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Клопотання про будівельно-технічну експертизу після залиття</w:t>
      </w:r>
    </w:p>
    <w:p>
      <w:pPr>
        <w:pStyle w:val="Heading1"/>
      </w:pPr>
      <w:r>
        <w:t>Пояснення до форми AVENT</w:t>
      </w:r>
    </w:p>
    <w:p>
      <w:r>
        <w:t>Цю пояснювальну частину не подавайте як текст звернення до суду. Форма починається з наступної сторінки. Заповніть власні дані й вилучіть підказки. Редакція 05.10.2026.</w:t>
      </w:r>
    </w:p>
    <w:p>
      <w:r>
        <w:t>Для сторони відкритої справи, де причинність або обсяг ремонту потребують технічних знань. Форма за статтями 103–104 ЦПК. За реального ризику втрати слідів пошкодження потрібна окрема заява про забезпечення доказів.</w:t>
      </w:r>
    </w:p>
    <w:p>
      <w:pPr>
        <w:pStyle w:val="Heading2"/>
      </w:pPr>
      <w:r>
        <w:t>Реальна практика</w:t>
      </w:r>
    </w:p>
    <w:p>
      <w:r>
        <w:t>Дніпровський суд 28.04.2026 у справі №755/4868/26 (№136068582) призначив будівельно-технічну експертизу за клопотанням відповідача у спорі про залиття. Дослідження має перевірити пошкодження, ремонт і причину залиття. Провадження зупинено. Суд окремо застосував процедуру забезпечення доказів і зобов’язав сплатити збір; це не універсальне правило для кожної експертизи.</w:t>
      </w:r>
    </w:p>
    <w:p>
      <w:pPr>
        <w:pStyle w:val="Heading2"/>
      </w:pPr>
      <w:r>
        <w:t>Суд і строк</w:t>
      </w:r>
    </w:p>
    <w:p>
      <w:r>
        <w:t>Звертайтеся в межах вашої справи, пояснивши потребу в експертизі та стан уже поданих висновків. Подайте завчасно, до завершення дослідження доказів; питання експерту мають бути технічними, а не правовими.</w:t>
      </w:r>
    </w:p>
    <w:p>
      <w:pPr>
        <w:pStyle w:val="Heading2"/>
      </w:pPr>
      <w:r>
        <w:t>Витрати й доступ</w:t>
      </w:r>
    </w:p>
    <w:p>
      <w:r>
        <w:t>Звичайне клопотання про експертизу не тотожне забезпеченню доказів. Окремої ставки за клопотання за статтею 103 ЦПК немає; аванс експерту визначає суд. Якщо обрана процедура статей 116–118 ЦПК, збір розраховується окремо. Не переносіть 665,60 грн із справи-джерела на іншого платника. Узгодьте доступ, матеріали та експертну установу.</w:t>
      </w:r>
    </w:p>
    <w:p>
      <w:pPr>
        <w:pStyle w:val="Heading2"/>
      </w:pPr>
      <w:r>
        <w:t>Джерела</w:t>
      </w:r>
    </w:p>
    <w:p>
      <w:r>
        <w:t>ЄДРСР 136068582: https://reyestr.court.gov.ua/Review/136068582</w:t>
      </w:r>
    </w:p>
    <w:p>
      <w:r>
        <w:t>Повний текст судового рішення: https://youcontrol.com.ua/catalog/court-document/136068582/</w:t>
      </w:r>
    </w:p>
    <w:p>
      <w:r>
        <w:t>ЦПК України: https://zakon.rada.gov.ua/laws/show/1618-15</w:t>
      </w:r>
    </w:p>
    <w:p>
      <w:r>
        <w:t>ЦК України: https://zakon.rada.gov.ua/laws/show/435-15</w:t>
      </w:r>
    </w:p>
    <w:p>
      <w:r>
        <w:t>Закон про судовий збір: https://zakon.rada.gov.ua/laws/show/3674-17</w:t>
      </w:r>
    </w:p>
    <w:p>
      <w:r>
        <w:t>Офіційні ставки судового збору: https://supreme.court.gov.ua/supreme/gromadyanam/stavki/</w:t>
      </w:r>
    </w:p>
    <w:p>
      <w:r>
        <w:t>Авторська адаптація AVENT без персональних даних учасників. Результат не гарантується. Перевірте електронний кабінет, підпис, підсудність і надсилання документів учасникам за правилами вашого виду звернення.</w:t>
      </w:r>
    </w:p>
    <w:p>
      <w:r>
        <w:br w:type="page"/>
      </w:r>
    </w:p>
    <w:p>
      <w:pPr/>
      <w:r>
        <w:t>До Дніпровського районного суду міста Києва</w:t>
        <w:br/>
        <w:t>[Актуальна поштова адреса суду]</w:t>
      </w:r>
    </w:p>
    <w:p>
      <w:pPr/>
      <w:r>
        <w:t>Заявник / позивач / відповідач: [обрати процесуальний статус, ПІБ або найменування]</w:t>
        <w:br/>
        <w:t>Адреса з індексом: [адреса]</w:t>
        <w:br/>
        <w:t>РНОКПП або ЄДРПОУ: [номер; паспортні дані у випадках, передбачених законом]</w:t>
        <w:br/>
        <w:t>Телефон та електронна пошта: [дані / відомості відсутні]</w:t>
        <w:br/>
        <w:t>Електронний кабінет: [наявний / відсутній]</w:t>
      </w:r>
    </w:p>
    <w:p>
      <w:pPr/>
      <w:r>
        <w:t>Представник за наявності: [ПІБ, адреса, контактні дані, реквізити повноважень]</w:t>
        <w:br/>
        <w:t>Електронний кабінет представника: [наявний / відсутній]</w:t>
      </w:r>
    </w:p>
    <w:p>
      <w:pPr/>
      <w:r>
        <w:t>Інші учасники: [ПІБ / найменування, процесуальний статус, адреса та індекс; відомі РНОКПП / ЄДРПОУ, телефон, електронна пошта; відомості про електронний кабінет]</w:t>
        <w:br/>
        <w:t>[Повторити блок для кожного учасника]</w:t>
      </w:r>
    </w:p>
    <w:p>
      <w:pPr/>
      <w:r>
        <w:t>Справа №[номер власної справи]</w:t>
        <w:br/>
        <w:t>Суддя [ПІБ / зазначити після відкриття провадження]</w:t>
      </w:r>
    </w:p>
    <w:p>
      <w:pPr>
        <w:pStyle w:val="Title"/>
        <w:jc w:val="center"/>
      </w:pPr>
      <w:r>
        <w:t>Клопотання про будівельно-технічну експертизу після залиття</w:t>
      </w:r>
    </w:p>
    <w:p>
      <w:pPr>
        <w:pStyle w:val="Heading2"/>
      </w:pPr>
      <w:r>
        <w:t>Обставини та спірні технічні питання</w:t>
      </w:r>
    </w:p>
    <w:p>
      <w:pPr/>
      <w:r>
        <w:t>[Дата] сталося залиття квартири [адреса]. Позов / заперечення стосуються [пошкодження і заявлена сума]. Акт [дата, номер], фото та оцінка [реквізити] містять розбіжності щодо [конкретні роботи, площі, джерело протікання]. Для визначення [технічні факти] потрібні спеціальні знання поза сферою права.</w:t>
      </w:r>
    </w:p>
    <w:p>
      <w:pPr>
        <w:pStyle w:val="Heading2"/>
      </w:pPr>
      <w:r>
        <w:t>Наявні висновки та потреба в дослідженні</w:t>
      </w:r>
    </w:p>
    <w:p>
      <w:pPr/>
      <w:r>
        <w:t>Висновки з цих питань [учасники не надали / наданий висновок викликає обґрунтований сумнів через конкретні недоліки]. Пояснення сторони не можуть замінити технічне дослідження. Пропоную [установа / атестований експерт, адреса] з компетенцією [вид дослідження]. Пропозиція інших учасників [відома / не надійшла].</w:t>
      </w:r>
    </w:p>
    <w:p>
      <w:pPr>
        <w:pStyle w:val="Heading2"/>
      </w:pPr>
      <w:r>
        <w:t>Матеріали та організація</w:t>
      </w:r>
    </w:p>
    <w:p>
      <w:pPr/>
      <w:r>
        <w:t>Для дослідження потрібні [акт залиття, фото із датами, план квартири, кошторис, висновки, документація мереж]. Об’єкт зберігся в стані [опис проведених змін]. Доступ можу забезпечити [порядок, контакт]. Інші об’єкти для огляду [перелік, володілець]. Готовий авансувати витрати за рахунком експерта у строк суду; остаточний розподіл прошу вирішити за результатом справи.</w:t>
      </w:r>
    </w:p>
    <w:p>
      <w:pPr>
        <w:pStyle w:val="Heading2"/>
      </w:pPr>
      <w:r>
        <w:t>Підстави</w:t>
      </w:r>
    </w:p>
    <w:p>
      <w:pPr/>
      <w:r>
        <w:t>Клопотання ґрунтується на статтях 103–104, 109, 139 та 183 ЦПК України. Не прошу експерта визначати винну особу або правову відповідальність. Якщо експертиза унеможливлює подальший розгляд, питання зупинення провадження прошу оцінити відповідно до статей 252–253 ЦПК.</w:t>
      </w:r>
    </w:p>
    <w:p>
      <w:pPr>
        <w:pStyle w:val="Heading2"/>
      </w:pPr>
      <w:r>
        <w:t>Прошу суд</w:t>
      </w:r>
    </w:p>
    <w:p>
      <w:pPr/>
      <w:r>
        <w:t>1. Призначити будівельно-технічну експертизу та доручити її [установа / експерт].</w:t>
      </w:r>
    </w:p>
    <w:p>
      <w:pPr/>
      <w:r>
        <w:t>2. Поставити питання: які ушкодження зафіксовані в [приміщеннях] і чи узгоджується їх розташування та характер із подією [дата, опис]?</w:t>
      </w:r>
    </w:p>
    <w:p>
      <w:pPr/>
      <w:r>
        <w:t>3. Визначити необхідні роботи та їх обсяг для відновлення попереднього стану; обчислити їх вартість станом на [обґрунтована дата].</w:t>
      </w:r>
    </w:p>
    <w:p>
      <w:pPr/>
      <w:r>
        <w:t>4. Перевірити технічну обґрунтованість позицій [кошторис / звіт, реквізити] та пояснити виявлені відмінності.</w:t>
      </w:r>
    </w:p>
    <w:p>
      <w:pPr/>
      <w:r>
        <w:t>5. Надати експерту [перелік матеріалів], визначити порядок доступу та авансування витрат заявником.</w:t>
      </w:r>
    </w:p>
    <w:p>
      <w:pPr>
        <w:pStyle w:val="Heading2"/>
      </w:pPr>
      <w:r>
        <w:t>Додатки</w:t>
      </w:r>
    </w:p>
    <w:p>
      <w:pPr/>
      <w:r>
        <w:t>1. Акт залиття, фото і план об’єкта.</w:t>
      </w:r>
    </w:p>
    <w:p>
      <w:pPr/>
      <w:r>
        <w:t>2. Кошториси та наявні експертні висновки з поясненням недоліків.</w:t>
      </w:r>
    </w:p>
    <w:p>
      <w:pPr/>
      <w:r>
        <w:t>3. Відомості про запропонованого експерта або установу.</w:t>
      </w:r>
    </w:p>
    <w:p>
      <w:pPr/>
      <w:r>
        <w:t>4. Докази надсилання копій учасникам і повноважень представника.</w:t>
      </w:r>
    </w:p>
    <w:p>
      <w:pPr/>
      <w:r>
        <w:t>[Дата]</w:t>
        <w:br/>
        <w:t>[Підпис / КЕП] [ПІБ]</w:t>
      </w: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