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історичну редакцію правил відрахування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Студенту або іншому учаснику, коли сторони використовують різні версії внутрішнього положення.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№761/5941/25, рішення Шевченківського районного суду міста Києва від 14.04.2026, ЄДРСР №138077866. Студент приватного університету оскаржив відрахування за академічну заборгованість. Суд відмовив: установив чинні внутрішні правила, можливість перескладання й апеляції результатів, якою студент у визначеному порядку не скористався. Витребувано редакції положень, допитано керівників. Суд відмежував правила приватного закладу та його статут від автоматичного застосування вимог про погодження студентським самоврядуванням; стара редакція локального правила не підтверджувала обов’язок на дату наказу.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Студенту або іншому учаснику, коли сторони використовують різні версії внутрішнього положення.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своєчасно за статтями 83–84 ЦПК; звичайне витребування збором не оплачується.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Форма стосується цивільного спору з приватним університетом за договором. Перевірте юрисдикцію конкретної вимоги й статті 27–28 ЦПК. Для неповнолітнього зазначте дату народження та законного представника з документом повноважень; застосуйте статті 47 і 59 ЦПК. Не переносіть локальні строки КШЕ до іншого університету.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https://youcontrol.com.ua/catalog/court-document/138077866/</w:t>
      </w:r>
    </w:p>
    <w:p>
      <w:pPr>
        <w:spacing w:after="80" w:line="252" w:lineRule="auto"/>
      </w:pPr>
      <w:r>
        <w:rPr>
          <w:sz w:val="20"/>
        </w:rPr>
        <w:t>ЄДРСР: https://reyestr.court.gov.ua/Review/138077866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вищу освіту: https://zakon.rada.gov.ua/laws/show/1556-18</w:t>
      </w:r>
    </w:p>
    <w:p>
      <w:pPr>
        <w:spacing w:after="80" w:line="252" w:lineRule="auto"/>
      </w:pPr>
      <w:r>
        <w:rPr>
          <w:sz w:val="20"/>
        </w:rPr>
        <w:t>Порядок відрахування і поновлення МОН №134: https://zakon.rada.gov.ua/laws/show/z0509-24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історичну редакцію правил відрахування</w:t>
      </w:r>
    </w:p>
    <w:p>
      <w:pPr>
        <w:pStyle w:val="Heading2"/>
      </w:pPr>
      <w:r>
        <w:t>Потрібна саме часова редакція</w:t>
      </w:r>
    </w:p>
    <w:p>
      <w:pPr/>
      <w:r>
        <w:t>Прошу витребувати від [університет] положення про організацію освітнього процесу в редакції, що діяла [день наказу]; рішення органу закладу про затвердження й зміни [дати за відомостями]; чинну на цей день публічну оферту, до якої приєднано мій договір; застосовні статутні правила студентського самоврядування в частині погодження відрахування. Потрібні також наявні документи дати набуття чинності та повідомлення студентів. Поточна вебверсія [посилання, дата] не встановлює автоматично змісту правил у минулому.</w:t>
      </w:r>
    </w:p>
    <w:p>
      <w:pPr>
        <w:pStyle w:val="Heading2"/>
      </w:pPr>
      <w:r>
        <w:t>Значення та недоступність</w:t>
      </w:r>
    </w:p>
    <w:p>
      <w:pPr/>
      <w:r>
        <w:t>Сторони посилаються на різні редакції: [спірний пункт і дати]. Документи визначать належну процедуру перескладання, звернення, погодження й момент її дії. Відповідач володіє ними як організація, що затверджує локальні акти. [Дата] направлено запит, отримано [поточна версія / неповна відповідь / відмова], додаю докази. У власному архіві маю лише [файл, коли отриманий], що не дозволяє встановити всі чинні умови. Не прошу використовувати стару зручнішу редакцію тільки тому, що вона більше відповідає моїй позиції.</w:t>
      </w:r>
    </w:p>
    <w:p>
      <w:pPr>
        <w:pStyle w:val="Heading2"/>
      </w:pPr>
      <w:r>
        <w:t>Процедура подання</w:t>
      </w:r>
    </w:p>
    <w:p>
      <w:pPr/>
      <w:r>
        <w:t>За статтями 83–84 ЦПК клопотання подане [з позовом / пізніше із незалежної причини та доказом]. Прошу засвідчені повні копії релевантних актів, а за наявного електронного оригіналу — реквізити походження і дати без довільного створення нової «історичної» версії. За конкретного сумніву щодо зміни документа [опис] потрібний оригінал для огляду. Суд оцінює зміст і чинність разом із договорами, рішеннями про затвердження та повідомленнями. Саме одержання актів не означає автоматичного скасування наказу: після ознайомлення сторона має конкретизувати доведене порушення застосовної процедури.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названі локальні акти саме в редакціях на [дата] та документи їх чинності й повідомлення.</w:t>
      </w:r>
    </w:p>
    <w:p>
      <w:pPr/>
      <w:r>
        <w:t>2. Встановити строк і належний спосіб подання; за наведеного сумніву забезпечити огляд оригіналу.</w:t>
      </w:r>
    </w:p>
    <w:p>
      <w:pPr/>
      <w:r>
        <w:t>3. Надати можливість ознайомитися та подати пояснення щодо часової дії правил.</w:t>
      </w:r>
    </w:p>
    <w:p>
      <w:pPr>
        <w:pStyle w:val="Heading2"/>
      </w:pPr>
      <w:r>
        <w:t>Додатки</w:t>
      </w:r>
    </w:p>
    <w:p>
      <w:pPr/>
      <w:r>
        <w:t>1. Договір із посиланням на правила.</w:t>
      </w:r>
    </w:p>
    <w:p>
      <w:pPr/>
      <w:r>
        <w:t>2. Наявні суперечні версії або посилання сторін.</w:t>
      </w:r>
    </w:p>
    <w:p>
      <w:pPr/>
      <w:r>
        <w:t>3. Запит, вручення та відповідь.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