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технічну експертизу електронного акцепту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технічно обґрунтованої перевірки файлів або журналів акцепту, а не для заперечення всіх договорів з OTP.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№752/5954/26, акт від 24.06.2026 (ЄДРСР №137646883). Суд відмовив у чотирьох клопотаннях у кредитному спорі: про експертизу, оригінали, неврахування копій і витребування доказів. Сумніви щодо файлів не обґрунтовані, а запити на отримання документів направлені фактично одночасно з клопотаннями. Відсутність КЕП сама собою не спростовує договір з одноразовим ідентифікатором.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технічно обґрунтованої перевірки файлів або журналів акцепту, а не для заперечення всіх договорів з OTP.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Вкажіть установу, матеріали, технічні питання й оплату. Експерт не вирішує правові питання.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https://youcontrol.com.ua/catalog/court-document/137646883/</w:t>
      </w:r>
    </w:p>
    <w:p>
      <w:pPr>
        <w:spacing w:after="80" w:line="252" w:lineRule="auto"/>
      </w:pPr>
      <w:r>
        <w:rPr>
          <w:sz w:val="20"/>
        </w:rPr>
        <w:t>ЄДРСР: https://reyestr.court.gov.ua/Review/137646883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Голосіївського районного суду міста Києва</w:t>
        <w:br/>
        <w:t>[Актуальна поштова адреса суду]</w:t>
      </w:r>
    </w:p>
    <w:p>
      <w:pPr/>
      <w:r>
        <w:t>Відповідач: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технічну експертизу електронного акцепту</w:t>
      </w:r>
    </w:p>
    <w:p>
      <w:pPr>
        <w:pStyle w:val="Heading2"/>
      </w:pPr>
      <w:r>
        <w:t>Факт, що потребує спеціальних знань</w:t>
      </w:r>
    </w:p>
    <w:p>
      <w:pPr/>
      <w:r>
        <w:t>Спірним є [цілісність файлу / технічна послідовність подій / відповідність записів], а не правова чинність договору. Конкретні технічні суперечності [опис] підтверджують [матеріали]. Без спеціальних знань перевірити їх неможливо; наявні висновки з цих питань [відсутні / викликають конкретні сумніви].</w:t>
      </w:r>
    </w:p>
    <w:p>
      <w:pPr>
        <w:pStyle w:val="Heading2"/>
      </w:pPr>
      <w:r>
        <w:t>Об’єкти та питання</w:t>
      </w:r>
    </w:p>
    <w:p>
      <w:pPr/>
      <w:r>
        <w:t>Для дослідження необхідні [вихідні файли, журнали подій за визначений період, метадані, носій]. Питання: 1) чи містить файл [назва] ознаки зміни після [подія]; 2) чи узгоджуються часові й технічні записи [конкретні джерела]; 3) які технічні дані про відправлення та введення ідентифікатора зафіксовані у наданих матеріалах. Не ставлю експерту питання про законність, належного боржника або недійсність правочину.</w:t>
      </w:r>
    </w:p>
    <w:p>
      <w:pPr>
        <w:pStyle w:val="Heading2"/>
      </w:pPr>
      <w:r>
        <w:t>Установа, матеріали й оплата</w:t>
      </w:r>
    </w:p>
    <w:p>
      <w:pPr/>
      <w:r>
        <w:t>Пропоную [установа, адреса, потрібна спеціальність]; узгодження з іншою стороною [результат, докази]. Матеріали має передати суд за статтею 107 ЦПК; окреме клопотання про їх витребування [подане / додається]. Готовий/готова авансувати визначену судом вартість [сума за кошторисом / після отримання рахунку]. Застосовні статті 103–104 ЦПК.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Призначити [вид] експертизу, доручивши її [установа] із наведеними технічними питаннями.</w:t>
      </w:r>
    </w:p>
    <w:p>
      <w:pPr/>
      <w:r>
        <w:t>2. Визначити перелік матеріалів і порядок їх передання через суд, а також авансування витрат.</w:t>
      </w:r>
    </w:p>
    <w:p>
      <w:pPr>
        <w:pStyle w:val="Heading2"/>
      </w:pPr>
      <w:r>
        <w:t>Додатки</w:t>
      </w:r>
    </w:p>
    <w:p>
      <w:pPr/>
      <w:r>
        <w:t>1. Документи про технічні суперечності.</w:t>
      </w:r>
    </w:p>
    <w:p>
      <w:pPr/>
      <w:r>
        <w:t>2. Перелік об’єктів, відомості про установу та кошторис за наявності.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