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технічну експертизу подій ЕСОЗ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Учаснику трудового спору щодо декларацій ЕСОЗ, коли вже є конкретні технічні об’єкти дослідження. Не замінює витребування відсутніх журналів.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№759/9121/23, рішення Святошинського районного суду міста Києва від 17.02.2026, ЄДРСР №134118140. Лікар оскаржила дві догани щодо оформлення декларацій в ЕСОЗ і використання часу прийому. Суд відмовив: установив посадові обов’язки та дотримання процедури, а технічну неможливість підписання декларацій вважав недоведеною. Призначена комп’ютерно-технічна експертиза не дала відповіді на частину питань поза компетенцією експерта. Форми допомагають конкретизувати докази, не стверджують незаконність доган у справі-джерелі.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Учаснику трудового спору щодо декларацій ЕСОЗ, коли вже є конкретні технічні об’єкти дослідження. Не замінює витребування відсутніх журналів.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Клопотання подайте своєчасно в порядку доказування. Окремого збору за призначення експертизи немає, але її витрати підлягають авансуванню й розподілу.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Трудовий позов перевірте за статтями 27–28 ЦПК, зокрема за зареєстрованим місцем проживання працівника. Чинність посадових і галузевих правил оцінюйте на дату проступку. Медичні записи й декларації мають різні правила; загальне посилання на воєнний стан не доводить конкретний збій ЕСОЗ.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https://youcontrol.com.ua/catalog/court-document/134118140/</w:t>
      </w:r>
    </w:p>
    <w:p>
      <w:pPr>
        <w:spacing w:after="80" w:line="252" w:lineRule="auto"/>
      </w:pPr>
      <w:r>
        <w:rPr>
          <w:sz w:val="20"/>
        </w:rPr>
        <w:t>ЄДРСР: https://reyestr.court.gov.ua/Review/134118140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КЗпП України: https://zakon.rada.gov.ua/laws/show/322-08</w:t>
      </w:r>
    </w:p>
    <w:p>
      <w:pPr>
        <w:spacing w:after="80" w:line="252" w:lineRule="auto"/>
      </w:pPr>
      <w:r>
        <w:rPr>
          <w:sz w:val="20"/>
        </w:rPr>
        <w:t>Вибір лікаря та декларації: https://zakon.rada.gov.ua/laws/show/z0347-18</w:t>
      </w:r>
    </w:p>
    <w:p>
      <w:pPr>
        <w:spacing w:after="80" w:line="252" w:lineRule="auto"/>
      </w:pPr>
      <w:r>
        <w:rPr>
          <w:sz w:val="20"/>
        </w:rPr>
        <w:t>Ведення медичних записів: https://zakon.rada.gov.ua/laws/show/z0236-20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Святошинського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Клопотання про технічну експертизу подій ЕСОЗ</w:t>
      </w:r>
    </w:p>
    <w:p>
      <w:pPr>
        <w:pStyle w:val="Heading2"/>
      </w:pPr>
      <w:r>
        <w:t>Підстава спеціальних знань</w:t>
      </w:r>
    </w:p>
    <w:p>
      <w:pPr/>
      <w:r>
        <w:t>Спір стосується технічної можливості завершити електронні декларації [ідентифікатори, період]. Сторони подали [журнали, експорти, файли, скриншоти], які розходяться щодо [часу, статусу, відповіді підписання]. Для аналізу походження й цілісності цих даних потрібні спеціальні знання поза сферою права. За статтею 103 ЦПК [висновок із потрібних питань відсутній / наявний висновок викликає обґрунтований сумнів через конкретну ваду]. Не прошу експерта оцінювати трудову вину, тлумачити наказ МОЗ або вирішувати законність стягнення.</w:t>
      </w:r>
    </w:p>
    <w:p>
      <w:pPr>
        <w:pStyle w:val="Heading2"/>
      </w:pPr>
      <w:r>
        <w:t>Об’єкти й питання</w:t>
      </w:r>
    </w:p>
    <w:p>
      <w:pPr/>
      <w:r>
        <w:t>Об’єкти: [повні назви файлів, формат, носій, контрольні суми, джерело, спосіб отримання]. Питання: чи містять надані журнали технічні записи спроб підписання декларацій [ідентифікатори] у [період]? Які статуси й коди відповіді зафіксовані, у якій часовій зоні? Чи виявляються ознаки зміни або порушення цілісності наданих файлів; якщо так, які саме? Чи дозволяють ці технічні дані визначити результат конкретної спроби, і які обмеження висновку? Запитання про недоступні серверні дані залишаю лише після визначення реального об’єкта дослідження.</w:t>
      </w:r>
    </w:p>
    <w:p>
      <w:pPr>
        <w:pStyle w:val="Heading2"/>
      </w:pPr>
      <w:r>
        <w:t>Організація та витрати</w:t>
      </w:r>
    </w:p>
    <w:p>
      <w:pPr/>
      <w:r>
        <w:t>Дослідження пропоную доручити [установа або експерт, компетенція] або іншому визначеному судом експерту. Доступ до секретних ключів і паролів не потрібний; копії підготовлені зі знеособленням надлишкових відомостей та збереженням потрібних реквізитів. Авансування витрат [заявник, порядок], готовність надати носій [опис]. Експерт попереджається про відповідальність у встановленому порядку. Питання зупинення розгляду прошу вирішити лише за застосовної процесуальної підстави, а не вважати призначення експертизи автоматичним завершенням спору. Остаточну оцінку доказів дає суд.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Призначити комп’ютерно технічну експертизу визначених електронних матеріалів із наведеними технічними питаннями.</w:t>
      </w:r>
    </w:p>
    <w:p>
      <w:pPr/>
      <w:r>
        <w:t>2. Доручити дослідження [установа / визначити суду] та встановити порядок передачі об’єктів і авансування.</w:t>
      </w:r>
    </w:p>
    <w:p>
      <w:pPr/>
      <w:r>
        <w:t>3. Забезпечити збереження оригіналів і обмеження медичних даних межами дослідження.</w:t>
      </w:r>
    </w:p>
    <w:p>
      <w:pPr>
        <w:pStyle w:val="Heading2"/>
      </w:pPr>
      <w:r>
        <w:t>Додатки</w:t>
      </w:r>
    </w:p>
    <w:p>
      <w:pPr/>
      <w:r>
        <w:t>1. Перелік об’єктів із технічними реквізитами.</w:t>
      </w:r>
    </w:p>
    <w:p>
      <w:pPr/>
      <w:r>
        <w:t>2. Пояснення розбіжностей та потреби спеціальних знань.</w:t>
      </w:r>
    </w:p>
    <w:p>
      <w:pPr/>
      <w:r>
        <w:t>3. Наявний висновок із конкретними сумнівами за його існування.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