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межі утримання дерева та журнали його оглядів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№752/29964/25, рішення від 25.06.2026 (ЄДРСР №137699047). Власнику автомобіля відмовлено у компенсації пошкодження гілкою дерева: матеріали не дозволили надійно встановити місце і час події, стан дерева та причинний зв’язок із порушенням обов’язків відповідача. Сам оцінений ремонт не доводить відповідального за подію. За частиною другою статті 1166 ЦК відсутність власної вини доводить заподіювач; водночас позивач доводить шкоду, протиправність і причинний зв’язок. Це потрібно відрізняти від загальних висловів про тягар доказування у конкретному акті.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Позивачу, якому недоступні конкретні документи про утримання та попередній стан дерева. Форма не стосується оцінки ремонту авто.</w:t>
      </w:r>
    </w:p>
    <w:p>
      <w:pPr>
        <w:pStyle w:val="Heading2"/>
        <w:spacing w:before="80" w:after="80"/>
      </w:pPr>
      <w:r>
        <w:rPr>
          <w:sz w:val="24"/>
        </w:rPr>
        <w:t>Ідентифікуйте</w:t>
      </w:r>
    </w:p>
    <w:p>
      <w:pPr>
        <w:spacing w:after="80" w:line="252" w:lineRule="auto"/>
      </w:pPr>
      <w:r>
        <w:rPr>
          <w:sz w:val="22"/>
        </w:rPr>
        <w:t>Позначте дерево на схемі, додайте фото й короткий обґрунтований період. Запит на всі журнали за всі роки може не відповідати предмету доказування.</w:t>
      </w:r>
    </w:p>
    <w:p>
      <w:pPr>
        <w:pStyle w:val="Heading2"/>
        <w:spacing w:before="80" w:after="80"/>
      </w:pPr>
      <w:r>
        <w:rPr>
          <w:sz w:val="24"/>
        </w:rPr>
        <w:t>Перед зверненням</w:t>
      </w:r>
    </w:p>
    <w:p>
      <w:pPr>
        <w:spacing w:after="80" w:line="252" w:lineRule="auto"/>
      </w:pPr>
      <w:r>
        <w:rPr>
          <w:sz w:val="22"/>
        </w:rPr>
        <w:t>Спробуйте отримати документи самостійно та підтвердьте результат. Звичайне витребування не має окремої ставки збору; небезпека втрати дерева як доказу потребує іншої оцінки процедури.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https://youcontrol.com.ua/catalog/court-document/137699047/</w:t>
      </w:r>
    </w:p>
    <w:p>
      <w:pPr>
        <w:spacing w:after="80" w:line="252" w:lineRule="auto"/>
      </w:pPr>
      <w:r>
        <w:rPr>
          <w:sz w:val="20"/>
        </w:rPr>
        <w:t>ЄДРСР: https://reyestr.court.gov.ua/Review/137699047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Правила утримання зелених насаджень: https://zakon.rada.gov.ua/laws/show/z0880-06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Голосіївського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Клопотання про межі утримання дерева та журнали його оглядів</w:t>
      </w:r>
    </w:p>
    <w:p>
      <w:pPr>
        <w:pStyle w:val="Heading2"/>
        <w:spacing w:after="80" w:line="252" w:lineRule="auto"/>
      </w:pPr>
      <w:r>
        <w:t>Факти для доказування</w:t>
      </w:r>
    </w:p>
    <w:p>
      <w:pPr>
        <w:spacing w:after="80" w:line="252" w:lineRule="auto"/>
      </w:pPr>
      <w:r>
        <w:t>У справі про шкоду автомобілю [дані] [дата] спірні утримувач дерева в точці [адреса, схема], його попередній стан і реакція на небезпеку. Наявні матеріали [перелік] прив’язують подію до місця, але не визначають меж утримання або результати оглядів. Потрібні документи про обов’язок конкретної особи й можливість виявити стан дерева, а не довідка про всі дерева району.</w:t>
      </w:r>
    </w:p>
    <w:p>
      <w:pPr>
        <w:pStyle w:val="Heading2"/>
        <w:spacing w:after="80" w:line="252" w:lineRule="auto"/>
      </w:pPr>
      <w:r>
        <w:t>Точний обсяг</w:t>
      </w:r>
    </w:p>
    <w:p>
      <w:pPr>
        <w:spacing w:after="80" w:line="252" w:lineRule="auto"/>
      </w:pPr>
      <w:r>
        <w:t>У [повна назва, адреса] прошу витребувати документ передачі цієї ділянки в утримання, план меж станом на [дата], інвентарний запис дерева [орієнтири], записи оглядів та заявки щодо нього за [короткий обґрунтований період]. Відомі реквізити або критерій пошуку кожного документа [дані]. Якщо рішення про межі у іншої установи, її точний перелік [дані]. Не прошу створити новий експертний висновок або неіснуючий «акт визнання вини».</w:t>
      </w:r>
    </w:p>
    <w:p>
      <w:pPr>
        <w:pStyle w:val="Heading2"/>
        <w:spacing w:after="80" w:line="252" w:lineRule="auto"/>
      </w:pPr>
      <w:r>
        <w:t>Запит і неможливість</w:t>
      </w:r>
    </w:p>
    <w:p>
      <w:pPr>
        <w:spacing w:after="80" w:line="252" w:lineRule="auto"/>
      </w:pPr>
      <w:r>
        <w:t>Самостійний запит від [дата] вручено [дата, підтвердження]. Відповідь [дата, зміст] або доказ минулого строку додаю. Наявність документів у володільця підтверджує [лист, компетенція, посилання]. Самостійне отримання неможливе через [конкретна причина]. Доступні публічні документи вже одержано й додаю. Не прошу суд дублювати відкритий пошук без обґрунтованої необхідності.</w:t>
      </w:r>
    </w:p>
    <w:p>
      <w:pPr>
        <w:pStyle w:val="Heading2"/>
        <w:spacing w:after="80" w:line="252" w:lineRule="auto"/>
      </w:pPr>
      <w:r>
        <w:t>Строк і виконання</w:t>
      </w:r>
    </w:p>
    <w:p>
      <w:pPr>
        <w:spacing w:after="80" w:line="252" w:lineRule="auto"/>
      </w:pPr>
      <w:r>
        <w:t>За статтею 84 ЦПК прошу витребування у строк доказів за статтею 83 [ухвала, дата]. Причина пізнього подання за потреби [незалежні факти, доказ]. Надати слід засвідчені копії з даними оригіналів. Нерелевантні персональні дані сторонніх осіб можуть бути вилучені з копій із збереженням доказового змісту. Документи не дають замість суду правової оцінки відповідальності; спеціальний технічний аналіз за потреби вирішується окремо.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Заяву подаю на стадії [стадія] у строк [ухвала / застосовна норма, початок і кінець строку]. Причини неможливості подання раніше, якщо це потрібно: [обставини і докази / не застосовується]. Окремої ставки судового збору за подання цього документа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Витребувати у [володілець] документи меж, інвентаризації, оглядів і заявок щодо дерева [однозначні орієнтири] за [період].</w:t>
      </w:r>
    </w:p>
    <w:p>
      <w:pPr>
        <w:spacing w:after="80" w:line="252" w:lineRule="auto"/>
      </w:pPr>
      <w:r>
        <w:t>2. Установити строк засвідчених копій та повідомити володільця про статтю 84 ЦПК.</w:t>
      </w:r>
    </w:p>
    <w:p>
      <w:pPr>
        <w:spacing w:after="80" w:line="252" w:lineRule="auto"/>
      </w:pPr>
      <w:r>
        <w:t>3. Долучити матеріали й надати учасникам можливість ознайомлення.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Схема, фото та докази часу й місця.</w:t>
      </w:r>
    </w:p>
    <w:p>
      <w:pPr>
        <w:spacing w:after="80" w:line="252" w:lineRule="auto"/>
      </w:pPr>
      <w:r>
        <w:t>2. Запит, доставка, відповідь або її документована відсутність.</w:t>
      </w:r>
    </w:p>
    <w:p>
      <w:pPr>
        <w:spacing w:after="80" w:line="252" w:lineRule="auto"/>
      </w:pPr>
      <w:r>
        <w:t>3. Докази володіння матеріалами.</w:t>
      </w:r>
    </w:p>
    <w:p>
      <w:pPr>
        <w:spacing w:after="80" w:line="252" w:lineRule="auto"/>
      </w:pPr>
      <w:r>
        <w:t>4. За потреби — незалежна причина пізнього звернення.</w:t>
      </w:r>
    </w:p>
    <w:p>
      <w:pPr>
        <w:spacing w:after="80" w:line="252" w:lineRule="auto"/>
      </w:pPr>
      <w:r>
        <w:t>5.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6.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