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Клопотання про пенсійну справу та помісячний розрахунок переплати</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spacing w:after="80" w:line="252" w:lineRule="auto"/>
      </w:pPr>
      <w:r>
        <w:rPr>
          <w:sz w:val="22"/>
        </w:rPr>
        <w:t>Пенсіонеру, який не має первинних матеріалів призначення та повної помісячної звірки переплати.</w:t>
      </w:r>
    </w:p>
    <w:p>
      <w:pPr>
        <w:pStyle w:val="Heading2"/>
        <w:spacing w:before="80" w:after="80"/>
      </w:pPr>
      <w:r>
        <w:rPr>
          <w:sz w:val="24"/>
        </w:rPr>
        <w:t>Реальна практика</w:t>
      </w:r>
    </w:p>
    <w:p>
      <w:pPr>
        <w:spacing w:after="80" w:line="252" w:lineRule="auto"/>
      </w:pPr>
      <w:r>
        <w:rPr>
          <w:sz w:val="22"/>
        </w:rPr>
        <w:t>Справа №752/2957/25, рішення Голосіївського районного суду міста Києва від 16.01.2026, ЄДРСР №133346950. ПФУ вимагав повернути 8 752,32 грн переплати через помилково застосовану 9 відсоткову доплату. Суд відмовив: не встановив доведеної рахункової помилки, недобросовісності пенсіонерки або недостовірних даних страхувальника. Відзиву не було, розгляд письмовий. У тексті різняться роки заяви та межі періоду; переносити їх у власний розрахунок не можна. Форми не скасовують адміністративне рішення про розмір пенсії та не замінюють відповідний адміністративний позов. Подальший перегляд не перевірений.</w:t>
      </w:r>
    </w:p>
    <w:p>
      <w:pPr>
        <w:pStyle w:val="Heading2"/>
        <w:spacing w:before="80" w:after="80"/>
      </w:pPr>
      <w:r>
        <w:rPr>
          <w:sz w:val="24"/>
        </w:rPr>
        <w:t>Кому підходить</w:t>
      </w:r>
    </w:p>
    <w:p>
      <w:pPr>
        <w:spacing w:after="80" w:line="252" w:lineRule="auto"/>
      </w:pPr>
      <w:r>
        <w:rPr>
          <w:sz w:val="22"/>
        </w:rPr>
        <w:t>Пенсіонеру, який не має первинних матеріалів призначення та повної помісячної звірки переплати.</w:t>
      </w:r>
    </w:p>
    <w:p>
      <w:pPr>
        <w:pStyle w:val="Heading2"/>
        <w:spacing w:before="80" w:after="80"/>
      </w:pPr>
      <w:r>
        <w:rPr>
          <w:sz w:val="24"/>
        </w:rPr>
        <w:t>Строк і судовий збір</w:t>
      </w:r>
    </w:p>
    <w:p>
      <w:pPr>
        <w:spacing w:after="80" w:line="252" w:lineRule="auto"/>
      </w:pPr>
      <w:r>
        <w:rPr>
          <w:sz w:val="22"/>
        </w:rPr>
        <w:t>Подайте за статтями 83–84 ЦПК; звичайне витребування окремим збором не оплачується.</w:t>
      </w:r>
    </w:p>
    <w:p>
      <w:pPr>
        <w:pStyle w:val="Heading2"/>
        <w:spacing w:before="80" w:after="80"/>
      </w:pPr>
      <w:r>
        <w:rPr>
          <w:sz w:val="24"/>
        </w:rPr>
        <w:t>Підсудність та підготовка</w:t>
      </w:r>
    </w:p>
    <w:p>
      <w:pPr>
        <w:spacing w:after="80" w:line="252" w:lineRule="auto"/>
      </w:pPr>
      <w:r>
        <w:rPr>
          <w:sz w:val="22"/>
        </w:rPr>
        <w:t>Цивільна форма стосується позову ПФУ до фізичної особи про повернення вже виплачених сум. Для оскарження рішення, утримань або призначення пенсії окремо перевірте адміністративну юрисдикцію. За статтею 1215 ЦК добровільно виплачена пенсія як засіб існування має особливий захист; рахункову помилку та недобросовісність потрібно доводити, а не припускати.</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https://youcontrol.com.ua/catalog/court-document/133346950/</w:t>
      </w:r>
    </w:p>
    <w:p>
      <w:pPr>
        <w:spacing w:after="80" w:line="252" w:lineRule="auto"/>
      </w:pPr>
      <w:r>
        <w:rPr>
          <w:sz w:val="20"/>
        </w:rPr>
        <w:t>ЄДРСР: https://reyestr.court.gov.ua/Review/133346950</w:t>
      </w:r>
    </w:p>
    <w:p>
      <w:pPr>
        <w:spacing w:after="80" w:line="252" w:lineRule="auto"/>
      </w:pPr>
      <w:r>
        <w:rPr>
          <w:sz w:val="20"/>
        </w:rPr>
        <w:t>ЦПК України: https://zakon.rada.gov.ua/laws/show/1618-15</w:t>
      </w:r>
    </w:p>
    <w:p>
      <w:pPr>
        <w:spacing w:after="80" w:line="252" w:lineRule="auto"/>
      </w:pPr>
      <w:r>
        <w:rPr>
          <w:sz w:val="20"/>
        </w:rPr>
        <w:t>ЦК України: https://zakon.rada.gov.ua/laws/show/435-15</w:t>
      </w:r>
    </w:p>
    <w:p>
      <w:pPr>
        <w:spacing w:after="80" w:line="252" w:lineRule="auto"/>
      </w:pPr>
      <w:r>
        <w:rPr>
          <w:sz w:val="20"/>
        </w:rPr>
        <w:t>Закон про судовий збір: https://zakon.rada.gov.ua/laws/show/3674-17</w:t>
      </w:r>
    </w:p>
    <w:p>
      <w:pPr>
        <w:spacing w:after="80" w:line="252" w:lineRule="auto"/>
      </w:pPr>
      <w:r>
        <w:rPr>
          <w:sz w:val="20"/>
        </w:rPr>
        <w:t>Пенсійне страхування: https://zakon.rada.gov.ua/laws/show/1058-15</w:t>
      </w:r>
    </w:p>
    <w:p>
      <w:pPr>
        <w:spacing w:after="80" w:line="252" w:lineRule="auto"/>
      </w:pPr>
      <w:r>
        <w:rPr>
          <w:sz w:val="20"/>
        </w:rPr>
        <w:t>Пенсійне забезпечення: https://zakon.rada.gov.ua/laws/show/1788-12</w:t>
      </w:r>
    </w:p>
    <w:p>
      <w:pPr>
        <w:spacing w:after="80" w:line="252" w:lineRule="auto"/>
      </w:pPr>
      <w:r>
        <w:rPr>
          <w:sz w:val="22"/>
        </w:rPr>
        <w:t>Авторська адаптація AVENT. Результат залежить від власних обставин і доказів.</w:t>
      </w:r>
    </w:p>
    <w:p>
      <w:pPr>
        <w:pageBreakBefore/>
      </w:pPr>
      <w:r>
        <w:t>До Голосіївського районного суду міста Києва</w:t>
        <w:br/>
        <w:t>[Актуальна адреса суду]</w:t>
      </w:r>
    </w:p>
    <w:p>
      <w:pPr/>
      <w:r>
        <w:t>Відповідач: [ПІБ / повне найменування]</w:t>
        <w:br/>
        <w:t>Адреса та індекс: [дані]</w:t>
        <w:br/>
        <w:t>РНОКПП / ЄДРПОУ або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за наявності: [ПІБ, адреса, індекс, контакти, повноваження]</w:t>
        <w:br/>
        <w:t>Електронний кабінет представника: [наявний / відсутній]</w:t>
      </w:r>
    </w:p>
    <w:p>
      <w:pPr/>
      <w:r>
        <w:t>Інші учасники справи: [ПІБ / повне найменування та процесуальний статус кожного]</w:t>
        <w:br/>
        <w:t>Адреса та індекс: [дані]</w:t>
        <w:br/>
        <w:t>Відомі ідентифікаційні дані, контакти та електронний кабінет: [дані / невідомо]</w:t>
        <w:br/>
        <w:t>[Повторити блок для кожного учасника]</w:t>
      </w:r>
    </w:p>
    <w:p>
      <w:pPr/>
      <w:r>
        <w:t>Справа №[номер власної справи]</w:t>
        <w:br/>
        <w:t>Суддя: [ПІБ / ще не визначений]</w:t>
      </w:r>
    </w:p>
    <w:p>
      <w:pPr>
        <w:pStyle w:val="Title"/>
        <w:jc w:val="center"/>
      </w:pPr>
      <w:r>
        <w:t>Клопотання про пенсійну справу та помісячний розрахунок переплати</w:t>
      </w:r>
    </w:p>
    <w:p>
      <w:pPr>
        <w:pStyle w:val="Heading2"/>
      </w:pPr>
      <w:r>
        <w:t>Точно визначені матеріали</w:t>
      </w:r>
    </w:p>
    <w:p>
      <w:pPr/>
      <w:r>
        <w:t>Витребувати прошу від [територіальний орган ПФУ, адреса] мою заяву про [вид перерахунку, дата]; рішення про встановлення спірної доплати й рішення про її зняття; індивідуальні протоколи обчислення за [період]; помісячні дані нарахованої та реально виплаченої пенсії; документи здійснених утримань і повернень. Потрібна зазначена частина пенсійної справи [особовий номер за наявності], а не всі дані інших пенсіонерів. Спір стосується [яка доплата й період].</w:t>
      </w:r>
    </w:p>
    <w:p>
      <w:pPr>
        <w:pStyle w:val="Heading2"/>
      </w:pPr>
      <w:r>
        <w:t>Що підтверджують документи</w:t>
      </w:r>
    </w:p>
    <w:p>
      <w:pPr/>
      <w:r>
        <w:t>Заява покаже, які відомості я подавав(ла); рішення — правову й часову підставу доплати; протоколи — вихідні суми й операції; платіжні дані — фактичне набуття, залишок і можливе подвійне стягнення. Розбіжність позовного розрахунку [опис] неможливо вирішити одним загальним листом. Орган має документи, оскільки їх використав для призначення та позову. [Дата] самостійно подав(ла) запит, отримав(ла) [відмова / лише загальна довідка / немає відповіді], додаю підтвердження. Власні банківські дані подаю самостійно; відсутні в мене матеріали призначення потрібні від ПФУ.</w:t>
      </w:r>
    </w:p>
    <w:p>
      <w:pPr>
        <w:pStyle w:val="Heading2"/>
      </w:pPr>
      <w:r>
        <w:t>Строк і належна форма</w:t>
      </w:r>
    </w:p>
    <w:p>
      <w:pPr/>
      <w:r>
        <w:t>Клопотання подано з відзивом або у встановлений строк доказування за статтями 83–84 ЦПК [дата]. За пізнього подання пояснюю незалежні обставини [доказ]. Прошу належні копії документів та оригінали електронних протоколів за їх наявності з джерелом і датою. Витребування наявних матеріалів не є дорученням органу створити нову судову експертизу. Запит охоплює тільки мої відомості, потрібні для встановлення підстав повернення за статтею 1215 ЦК і спеціальним законом; наявність рішення про новий розмір не доводить автоматично мій обов’язок повернути всю минулу виплату.</w:t>
      </w:r>
    </w:p>
    <w:p>
      <w:pPr>
        <w:pStyle w:val="Heading2"/>
      </w:pPr>
      <w:r>
        <w:t>Процесуальні відомості та витрати</w:t>
      </w:r>
    </w:p>
    <w:p>
      <w:pPr/>
      <w:r>
        <w:t xml:space="preserve">Документ подаю у строк [ухвала, дата вручення, кінцева дата]. Нові докази [подано своєчасно / конкретні незалежні причини пізнього подання та підтвердження]. Попередній розрахунок власних судових витрат: [збір, правнича допомога, інші витрати, суми]. Оригінали письмових доказів перебувають у [особа, місце]; відповідність доданих копій оригіналам засвідчую. Копії документа і додатків направлено іншим учасникам [дата, спосіб, доказ] за статтею 43 ЦПК. Адвокат і юридична особа зазначають електронні кабінети за статтею 14 ЦПК; для фізичної особи, зокрема ФОП, відомості [наявний / відсутній / невідомо]. </w:t>
      </w:r>
    </w:p>
    <w:p>
      <w:pPr>
        <w:pStyle w:val="Heading2"/>
      </w:pPr>
      <w:r>
        <w:t>Прошу суд</w:t>
      </w:r>
    </w:p>
    <w:p>
      <w:pPr/>
      <w:r>
        <w:t>1. Витребувати визначену частину пенсійної справи та помісячні дані фактичної переплати, утримань і повернень.</w:t>
      </w:r>
    </w:p>
    <w:p>
      <w:pPr/>
      <w:r>
        <w:t>2. Визначити строк і належний спосіб подання копій та електронних оригіналів.</w:t>
      </w:r>
    </w:p>
    <w:p>
      <w:pPr/>
      <w:r>
        <w:t>3. Надати можливість ознайомитися й подати власну перевірку розрахунку.</w:t>
      </w:r>
    </w:p>
    <w:p>
      <w:pPr>
        <w:pStyle w:val="Heading2"/>
      </w:pPr>
      <w:r>
        <w:t>Додатки</w:t>
      </w:r>
    </w:p>
    <w:p>
      <w:pPr/>
      <w:r>
        <w:t>1. Позовний розрахунок і лист про переплату.</w:t>
      </w:r>
    </w:p>
    <w:p>
      <w:pPr/>
      <w:r>
        <w:t>2. Власний запит, доказ вручення та відповідь.</w:t>
      </w:r>
    </w:p>
    <w:p>
      <w:pPr/>
      <w:r>
        <w:t>3. Доступні рішення й документи виплат.</w:t>
      </w:r>
    </w:p>
    <w:p>
      <w:pPr/>
      <w:r>
        <w:t>4. Підтвердження повноважень представника за наявності.</w:t>
      </w:r>
    </w:p>
    <w:p>
      <w:pPr>
        <w:keepNext/>
      </w:pPr>
      <w:r>
        <w:t>5. Доказ направлення документа з додатками учасникам.</w:t>
      </w:r>
    </w:p>
    <w:p>
      <w:pPr>
        <w:keepLines/>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