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протоколи та кошториси внесків ОСББ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Власнику, якому ОСББ не надало конкретні рішення й кошториси, використані в позовному розрахунку.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№761/30752/25, заочне рішення Шевченківського районного суду міста Києва від 20.05.2026, ЄДРСР №137227791. ОСББ стягувало внески й житлово-комунальні платежі за грудень 2019 — березень 2025. Суд присудив 409 043,85 грн основного боргу, 29 983,35 грн інфляції та 7 591,70 грн річних, окремо збір і правничі витрати. Відзиву власник не подав. Відсутність індивідуального договору не визнана звільненням від належно встановлених платежів. Давність не заявлялася; форма відповідної заяви є окремою адаптацією, а не встановленим результатом цього спору. Перегляд і набрання законної сили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Власнику, якому ОСББ не надало конкретні рішення й кошториси, використані в позовному розрахунку.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Подайте разом із відзивом або обґрунтуйте несвоєчасність за статтями 83–84 ЦПК. Окремий збір не справляється.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Перевірте цивільну юрисдикцію вимоги про борг власника та статтю 30 ЦПК для спору, пов’язаного з нерухомим майном. Окреме оскарження рішення зборів ОСББ може належати господарській юрисдикції; не додавайте таку вимогу до цивільного відзиву без перевірки. Відокремлюйте внески ОСББ від комунальних послуг і їх спеціальних правил.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https://youcontrol.com.ua/catalog/court-document/137227791/</w:t>
      </w:r>
    </w:p>
    <w:p>
      <w:pPr>
        <w:spacing w:after="80" w:line="252" w:lineRule="auto"/>
      </w:pPr>
      <w:r>
        <w:rPr>
          <w:sz w:val="20"/>
        </w:rPr>
        <w:t>ЄДРСР: https://reyestr.court.gov.ua/Review/137227791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Закон про ОСББ: https://zakon.rada.gov.ua/laws/show/2866-14</w:t>
      </w:r>
    </w:p>
    <w:p>
      <w:pPr>
        <w:spacing w:after="80" w:line="252" w:lineRule="auto"/>
      </w:pPr>
      <w:r>
        <w:rPr>
          <w:sz w:val="20"/>
        </w:rPr>
        <w:t>Житлово комунальні послуги: https://zakon.rada.gov.ua/laws/show/2189-19</w:t>
      </w:r>
    </w:p>
    <w:p>
      <w:pPr>
        <w:spacing w:after="80" w:line="252" w:lineRule="auto"/>
      </w:pPr>
      <w:r>
        <w:rPr>
          <w:sz w:val="20"/>
        </w:rPr>
        <w:t>Поновлення перебігу позовної давності: https://zakon.rada.gov.ua/laws/show/4434-20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Шевченківського районного суду міста Києва</w:t>
        <w:br/>
        <w:t>[Актуальна адреса суду]</w:t>
      </w:r>
    </w:p>
    <w:p>
      <w:pPr/>
      <w:r>
        <w:t>Відповідач: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Клопотання про протоколи та кошториси внесків ОСББ</w:t>
      </w:r>
    </w:p>
    <w:p>
      <w:pPr>
        <w:pStyle w:val="Heading2"/>
      </w:pPr>
      <w:r>
        <w:t>Які документи потрібні</w:t>
      </w:r>
    </w:p>
    <w:p>
      <w:pPr/>
      <w:r>
        <w:t>Прошу витребувати від [ОСББ, адреса] протоколи загальних зборів [дати й номери, на які посилається позов] у частині встановлення ставок і цільових внесків [перелік]; затверджені ними кошториси; додатки з порядком сплати й датою початку дії; документ, яким визначена розрахункова площа мого приміщення [адреса]. За конкретного спору про голосування потрібні [точно названі листки й пункт рішення], а не всі персональні матеріали співвласників. Наявний у позові витяг [чому недостатній].</w:t>
      </w:r>
    </w:p>
    <w:p>
      <w:pPr>
        <w:pStyle w:val="Heading2"/>
      </w:pPr>
      <w:r>
        <w:t>Значення та запит до ОСББ</w:t>
      </w:r>
    </w:p>
    <w:p>
      <w:pPr/>
      <w:r>
        <w:t>Протоколи підтверджують правову підставу й чинний розмір саме заявленого платежу; кошторис — призначення цільового внеску; документи площі — базу розподілу. Спірні позиції позову [місяці, суми] не можна перевірити без цих матеріалів. ОСББ володіє ними як організація, чиї збори приймали відповідні рішення. [Дата] скористався(лась) правом отримати інформацію й направив(ла) запит, результат [відмова / неповна відповідь / немає відповіді]. Запит, підтвердження вручення та відповідь додаю. Публічно розміщених достатніх копій [немає / пояснити недостатність].</w:t>
      </w:r>
    </w:p>
    <w:p>
      <w:pPr>
        <w:pStyle w:val="Heading2"/>
      </w:pPr>
      <w:r>
        <w:t>Межі процесуальної мети</w:t>
      </w:r>
    </w:p>
    <w:p>
      <w:pPr/>
      <w:r>
        <w:t>Клопотання відповідає статті 84 ЦПК, подається в строк статті 83 [дата, обґрунтування пізнього подання за потреби]. Належні копії потрібні для матеріалів, оригінал конкретного протоколу [номер] — для огляду за обґрунтованого сумніву [опис]. Сторонні персональні відомості можна знеособити без зміни потрібного рішення та його реквізитів. Витребування не означає скасування зборів чи перенесення самостійного корпоративного позову в цивільну справу. Мета цього звернення — перевірити підставу і суму боргу, що стягується з мене, із забезпеченням можливості подати змістовний контррозрахунок.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Витребувати названі протоколи, кошториси та документи бази внесків для спірного приміщення.</w:t>
      </w:r>
    </w:p>
    <w:p>
      <w:pPr/>
      <w:r>
        <w:t>2. Встановити строк надання засвідчених копій; визначений оригінал надати для огляду за наведеного сумніву.</w:t>
      </w:r>
    </w:p>
    <w:p>
      <w:pPr/>
      <w:r>
        <w:t>3. Надати можливість ознайомитися та пояснити отримані докази.</w:t>
      </w:r>
    </w:p>
    <w:p>
      <w:pPr>
        <w:pStyle w:val="Heading2"/>
      </w:pPr>
      <w:r>
        <w:t>Додатки</w:t>
      </w:r>
    </w:p>
    <w:p>
      <w:pPr/>
      <w:r>
        <w:t>1. Позовний розрахунок з посиланнями на рішення зборів.</w:t>
      </w:r>
    </w:p>
    <w:p>
      <w:pPr/>
      <w:r>
        <w:t>2. Запит до ОСББ, доказ вручення та відповідь.</w:t>
      </w:r>
    </w:p>
    <w:p>
      <w:pPr/>
      <w:r>
        <w:t>3. Докази своєчасності або незалежних причин пізнього звернення.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