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розпорядження та рух виконавчих коштів до бюджету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Стягувачу в цивільному спорі, який не має повного первинного ланцюжка розподілу виконавчих коштів у бюджет.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№757/32530/24 ц, рішення Печерського районного суду міста Києва від 21.07.2026, повний текст 05.08.2026, ЄДРСР №138754785. Стягувач вимагав усі 31 900 грн, спрямовані до бюджету як виконавчий збір і штраф. Суд відмовив: установлене раніше порушення черговості не означало, що вся сума належала стягувачу; законну частку збору й повноваження виконавця щодо розподілу потрібно врахувати. Джерело описує попереднє касаційне направлення для вирішення питання відкриття провадження, а не підтвердження права на всю суму. У різних місцях рішення різняться номери виконавчого провадження; у формах використовуйте лише власні документи. Подальший перегляд цього рішення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Стягувачу в цивільному спорі, який не має повного первинного ланцюжка розподілу виконавчих коштів у бюджет.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Подайте в строк доказування за статтями 83–84 ЦПК; збору за звичайне витребування немає. Вимога зобов’язати виконавця перерозподілити кошти має окремий порядок.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Форми стосуються наявної цивільної справи про кошти в бюджеті. Самостійне оскарження дій виконавця під час виконання адміністративного рішення потребує перевірки адміністративної юрисдикції та спеціального порядку; це не замінюється зверненням до Печерського суду автоматично. Відокремлюйте незаконний розподіл, обов’язок його виправити та власну кондикційну вимогу.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https://youcontrol.com.ua/catalog/court-document/138754785/</w:t>
      </w:r>
    </w:p>
    <w:p>
      <w:pPr>
        <w:spacing w:after="80" w:line="252" w:lineRule="auto"/>
      </w:pPr>
      <w:r>
        <w:rPr>
          <w:sz w:val="20"/>
        </w:rPr>
        <w:t>ЄДРСР: https://reyestr.court.gov.ua/Review/138754785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Виконавче провадження: https://zakon.rada.gov.ua/laws/show/1404-19</w:t>
      </w:r>
    </w:p>
    <w:p>
      <w:pPr>
        <w:spacing w:after="80" w:line="252" w:lineRule="auto"/>
      </w:pPr>
      <w:r>
        <w:rPr>
          <w:sz w:val="20"/>
        </w:rPr>
        <w:t>Порядок бюджетних повернень: https://zakon.rada.gov.ua/laws/show/z1650-13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Печерського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Клопотання про розпорядження та рух виконавчих коштів до бюджету</w:t>
      </w:r>
    </w:p>
    <w:p>
      <w:pPr>
        <w:pStyle w:val="Heading2"/>
      </w:pPr>
      <w:r>
        <w:t>Точно визначений рух коштів</w:t>
      </w:r>
    </w:p>
    <w:p>
      <w:pPr/>
      <w:r>
        <w:t>У справі заявлено вимогу щодо коштів, стягнутих у виконавчому провадженні №[власний номер]. Витребувати прошу від [орган ДВС, адреса] постанови щодо збору й штрафу [дати], наявні розпорядження про розподіл [дати, номери], платіжні інструкції їх перерахування, виписку депозитного рахунку лише за відповідними надходженнями та відомості вже перерахованого стягувачу. Від [орган казначейства, адреса] — підтвердження фактичного зарахування конкретних інструкцій, бюджетного коду й наступних повернень. Не прошу всі фінансові документи органу.</w:t>
      </w:r>
    </w:p>
    <w:p>
      <w:pPr>
        <w:pStyle w:val="Heading2"/>
      </w:pPr>
      <w:r>
        <w:t>Значення для належної суми</w:t>
      </w:r>
    </w:p>
    <w:p>
      <w:pPr/>
      <w:r>
        <w:t>Документи покажуть окремо: реально стягнуту суму, витрати, законну частку збору, штраф, частку стягувача і суму в бюджеті. Сам факт надходження до бюджету не означає, що вся сума належить мені. Для вимоги за статтею 1212 ЦК потрібні власне майнове право і відсутність підстав утримання саме визначеної частини; статті 27 і 45 Закону про виконавче провадження мають ураховуватися у відповідній часовій редакції. Після одержання первинних матеріалів можна перевірити конкретний розрахунок, а не механічно підсумувати збір і штраф.</w:t>
      </w:r>
    </w:p>
    <w:p>
      <w:pPr>
        <w:pStyle w:val="Heading2"/>
      </w:pPr>
      <w:r>
        <w:t>Самостійне одержання та строк</w:t>
      </w:r>
    </w:p>
    <w:p>
      <w:pPr/>
      <w:r>
        <w:t>[Дата] звернувся(лась) до кожного володільця із запитом [реквізити], результат [відмова / неповна відповідь / немає відповіді], докази додаю. Відомості про володіння випливають із [лист, наявне розпорядження, рішення]. Статті 83–84 ЦПК вимагають своєчасності: клопотання подано [момент], за пропуску пояснення й докази незалежної причини [опис]. Прошу належні копії та електронні оригінали за їх наявності з ідентифікаторами платежу. Це витребування не є дорученням цивільному суду замість виконавця здійснити розподіл в іншому провадженні й не вирішує автоматично належність способу захисту.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Витребувати названі матеріали конкретних надходжень, розподілу та бюджетного зарахування від визначених володільців.</w:t>
      </w:r>
    </w:p>
    <w:p>
      <w:pPr/>
      <w:r>
        <w:t>2. Установити строк і спосіб надання з реквізитами, що дозволяють зв’язати кожний платіж.</w:t>
      </w:r>
    </w:p>
    <w:p>
      <w:pPr/>
      <w:r>
        <w:t>3. Надати можливість ознайомитися й подати перевірений розрахунок спірної частини.</w:t>
      </w:r>
    </w:p>
    <w:p>
      <w:pPr>
        <w:pStyle w:val="Heading2"/>
      </w:pPr>
      <w:r>
        <w:t>Додатки</w:t>
      </w:r>
    </w:p>
    <w:p>
      <w:pPr/>
      <w:r>
        <w:t>1. Наявні постанови, платіжні матеріали та судове рішення.</w:t>
      </w:r>
    </w:p>
    <w:p>
      <w:pPr/>
      <w:r>
        <w:t>2. Запити кожному володільцю, вручення та відповіді.</w:t>
      </w:r>
    </w:p>
    <w:p>
      <w:pPr/>
      <w:r>
        <w:t>3. Пояснення значення документів і строку подання.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