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позивача про залучення підрядника співвідповідачем після залиття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№761/37886/25, рішення від 19.02.2026 (ЄДРСР №134303424). Залиття квартири пов’язано з центральним опаленням у горищному приміщенні. Суд поклав відповідальність на підрядника, який обслуговував мережу, та відхилив вимоги до комунального управителя. Позивачу як власнику половини квартири присуджено 66 486,50 грн шкоди та 3 040 грн витрат на оцінку. Загальна оцінена шкода становила 132 973 грн. Повний текст складено 24.02.2026. Власний майновий інтерес і відповідального суб’єкта перевіряють за конкретними правами, договором та доказами.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Позивачу, який доводить участь підрядника й зберігає підстави вимоги до первісного відповідача.</w:t>
      </w:r>
    </w:p>
    <w:p>
      <w:pPr>
        <w:pStyle w:val="Heading2"/>
        <w:spacing w:before="80" w:after="80"/>
      </w:pPr>
      <w:r>
        <w:rPr>
          <w:sz w:val="24"/>
        </w:rPr>
        <w:t>Механізм</w:t>
      </w:r>
    </w:p>
    <w:p>
      <w:pPr>
        <w:spacing w:after="80" w:line="252" w:lineRule="auto"/>
      </w:pPr>
      <w:r>
        <w:rPr>
          <w:sz w:val="22"/>
        </w:rPr>
        <w:t>Залучення співвідповідача відрізняється від заміни відповідача чи вступу третьої особи.</w:t>
      </w:r>
    </w:p>
    <w:p>
      <w:pPr>
        <w:pStyle w:val="Heading2"/>
        <w:spacing w:before="80" w:after="80"/>
      </w:pPr>
      <w:r>
        <w:rPr>
          <w:sz w:val="24"/>
        </w:rPr>
        <w:t>Стадія</w:t>
      </w:r>
    </w:p>
    <w:p>
      <w:pPr>
        <w:spacing w:after="80" w:line="252" w:lineRule="auto"/>
      </w:pPr>
      <w:r>
        <w:rPr>
          <w:sz w:val="22"/>
        </w:rPr>
        <w:t>Після строку статті 51 потрібне доведення, що підстава не могла бути відома до позову.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https://youcontrol.com.ua/catalog/court-document/134303424/</w:t>
      </w:r>
    </w:p>
    <w:p>
      <w:pPr>
        <w:spacing w:after="80" w:line="252" w:lineRule="auto"/>
      </w:pPr>
      <w:r>
        <w:rPr>
          <w:sz w:val="20"/>
        </w:rPr>
        <w:t>ЄДРСР: https://reyestr.court.gov.ua/Review/134303424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позивача про залучення підрядника співвідповідачем після залиття</w:t>
      </w:r>
    </w:p>
    <w:p>
      <w:pPr>
        <w:pStyle w:val="Heading2"/>
        <w:spacing w:after="80" w:line="252" w:lineRule="auto"/>
      </w:pPr>
      <w:r>
        <w:t>Нова підстава</w:t>
      </w:r>
    </w:p>
    <w:p>
      <w:pPr>
        <w:spacing w:after="80" w:line="252" w:lineRule="auto"/>
      </w:pPr>
      <w:r>
        <w:t>У справі [номер] позов заявлено до [управитель] щодо залиття [адреса, дата]. Одержаний [дата] договір [номер] показує участь [підрядник] у роботах [ділянка, обов’язок]. Доказ [матеріал] пов’язує його можливе порушення із подією. Підстави відповідальності первісного відповідача [які саме] зберігаються, тому прошу співучасть, а не механічну заміну.</w:t>
      </w:r>
    </w:p>
    <w:p>
      <w:pPr>
        <w:pStyle w:val="Heading2"/>
        <w:spacing w:after="80" w:line="252" w:lineRule="auto"/>
      </w:pPr>
      <w:r>
        <w:t>Особа й вимога</w:t>
      </w:r>
    </w:p>
    <w:p>
      <w:pPr>
        <w:spacing w:after="80" w:line="252" w:lineRule="auto"/>
      </w:pPr>
      <w:r>
        <w:t>Новий відповідач [повна назва, код, адреса, відомі контакти, електронний кабінет]. Обставини щодо нього [конкретне порушення, причинний зв’язок, сума і власний інтерес]. Порядок вимог [окремий розподіл / солідарність з конкретною законною підставою]. Самої наявності договору не називаю достатньою підставою стягнення. Текст вимоги й документи щодо нового відповідача додаю у належному процесуальному оформленні.</w:t>
      </w:r>
    </w:p>
    <w:p>
      <w:pPr>
        <w:pStyle w:val="Heading2"/>
        <w:spacing w:after="80" w:line="252" w:lineRule="auto"/>
      </w:pPr>
      <w:r>
        <w:t>Стадія і знання</w:t>
      </w:r>
    </w:p>
    <w:p>
      <w:pPr>
        <w:spacing w:after="80" w:line="252" w:lineRule="auto"/>
      </w:pPr>
      <w:r>
        <w:t>Підготовче провадження [стан, дата]; у спрощеній справі перше засідання [стан, дата]. Клопотання подаю в межах статті 51 ЦПК. Якщо строк минув, доводжу, що не знав(ла) і не міг(ла) знати до позову цю підставу: [запити, прихований договір, дата одержання]. Саме пізнє прочитання доступного документа не називаю незалежною причиною.</w:t>
      </w:r>
    </w:p>
    <w:p>
      <w:pPr>
        <w:pStyle w:val="Heading2"/>
        <w:spacing w:after="80" w:line="252" w:lineRule="auto"/>
      </w:pPr>
      <w:r>
        <w:t>Права учасників</w:t>
      </w:r>
    </w:p>
    <w:p>
      <w:pPr>
        <w:spacing w:after="80" w:line="252" w:lineRule="auto"/>
      </w:pPr>
      <w:r>
        <w:t>Копії позову в належній редакції, матеріалів і клопотання направлено [кому, дата, спосіб]. Прошу забезпечити новому відповідачу строк і можливість захисту. За його клопотанням розгляд може початися спочатку відповідно до статті 51. Не пропоную стягнення з незалученої особи чи зміну обсягу позову без відповідної допустимої процесуальної дії.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Залучити [підрядник, повні дані] співвідповідачем за статтею 51 ЦПК.</w:t>
      </w:r>
    </w:p>
    <w:p>
      <w:pPr>
        <w:spacing w:after="80" w:line="252" w:lineRule="auto"/>
      </w:pPr>
      <w:r>
        <w:t>2. Вирішити прийняття належно оформлених вимог і матеріалів щодо нового відповідача у встановленому порядку.</w:t>
      </w:r>
    </w:p>
    <w:p>
      <w:pPr>
        <w:spacing w:after="80" w:line="252" w:lineRule="auto"/>
      </w:pPr>
      <w:r>
        <w:t>3. Надати співвідповідачу можливість подати відзив і докази.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Договір та докази участі підрядника в конкретній аварії.</w:t>
      </w:r>
    </w:p>
    <w:p>
      <w:pPr>
        <w:spacing w:after="80" w:line="252" w:lineRule="auto"/>
      </w:pPr>
      <w:r>
        <w:t>2. Текст вимог щодо співвідповідача й відповідні докази.</w:t>
      </w:r>
    </w:p>
    <w:p>
      <w:pPr>
        <w:spacing w:after="80" w:line="252" w:lineRule="auto"/>
      </w:pPr>
      <w:r>
        <w:t>3. За пізньої стадії докази неможливості знати підставу раніше.</w:t>
      </w:r>
    </w:p>
    <w:p>
      <w:pPr>
        <w:spacing w:after="80" w:line="252" w:lineRule="auto"/>
      </w:pPr>
      <w:r>
        <w:t>4. Підтвердження направлення матеріалів учасникам.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