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before="80" w:after="80"/>
      </w:pPr>
      <w:r>
        <w:rPr>
          <w:sz w:val="32"/>
        </w:rPr>
        <w:t>Клопотання про свідків процедури перескладання у виші</w:t>
      </w:r>
    </w:p>
    <w:p>
      <w:pPr>
        <w:pStyle w:val="Heading1"/>
        <w:spacing w:before="80" w:after="80"/>
      </w:pPr>
      <w:r>
        <w:rPr>
          <w:sz w:val="24"/>
        </w:rPr>
        <w:t>Пояснення до форми AVENT</w:t>
      </w:r>
    </w:p>
    <w:p>
      <w:pPr>
        <w:spacing w:after="80" w:line="252" w:lineRule="auto"/>
      </w:pPr>
      <w:r>
        <w:rPr>
          <w:sz w:val="22"/>
        </w:rPr>
        <w:t>Цю пояснювальну частину не подавайте як текст звернення до суду. Форма починається після пояснень з окремої сторінки. Заповніть власні дані й вилучіть підказки. Редакція 09.10.2026.</w:t>
      </w:r>
    </w:p>
    <w:p>
      <w:pPr>
        <w:spacing w:after="80" w:line="252" w:lineRule="auto"/>
      </w:pPr>
      <w:r>
        <w:rPr>
          <w:sz w:val="22"/>
        </w:rPr>
        <w:t>Учаснику спору, коли потрібно встановити фактичні інструкції й прийняття звернення щодо перескладання. Для доведення змісту нормативного акта потрібен сам акт.</w:t>
      </w:r>
    </w:p>
    <w:p>
      <w:pPr>
        <w:pStyle w:val="Heading2"/>
        <w:spacing w:before="80" w:after="80"/>
      </w:pPr>
      <w:r>
        <w:rPr>
          <w:sz w:val="24"/>
        </w:rPr>
        <w:t>Реальна практика</w:t>
      </w:r>
    </w:p>
    <w:p>
      <w:pPr>
        <w:spacing w:after="80" w:line="252" w:lineRule="auto"/>
      </w:pPr>
      <w:r>
        <w:rPr>
          <w:sz w:val="22"/>
        </w:rPr>
        <w:t>Справа №761/5941/25, рішення Шевченківського районного суду міста Києва від 14.04.2026, ЄДРСР №138077866. Студент приватного університету оскаржив відрахування за академічну заборгованість. Суд відмовив: установив чинні внутрішні правила, можливість перескладання й апеляції результатів, якою студент у визначеному порядку не скористався. Витребувано редакції положень, допитано керівників. Суд відмежував правила приватного закладу та його статут від автоматичного застосування вимог про погодження студентським самоврядуванням; стара редакція локального правила не підтверджувала обов’язок на дату наказу. Подальший перегляд не перевірений.</w:t>
      </w:r>
    </w:p>
    <w:p>
      <w:pPr>
        <w:pStyle w:val="Heading2"/>
        <w:spacing w:before="80" w:after="80"/>
      </w:pPr>
      <w:r>
        <w:rPr>
          <w:sz w:val="24"/>
        </w:rPr>
        <w:t>Кому підходить</w:t>
      </w:r>
    </w:p>
    <w:p>
      <w:pPr>
        <w:spacing w:after="80" w:line="252" w:lineRule="auto"/>
      </w:pPr>
      <w:r>
        <w:rPr>
          <w:sz w:val="22"/>
        </w:rPr>
        <w:t>Учаснику спору, коли потрібно встановити фактичні інструкції й прийняття звернення щодо перескладання. Для доведення змісту нормативного акта потрібен сам акт.</w:t>
      </w:r>
    </w:p>
    <w:p>
      <w:pPr>
        <w:pStyle w:val="Heading2"/>
        <w:spacing w:before="80" w:after="80"/>
      </w:pPr>
      <w:r>
        <w:rPr>
          <w:sz w:val="24"/>
        </w:rPr>
        <w:t>Строк і судовий збір</w:t>
      </w:r>
    </w:p>
    <w:p>
      <w:pPr>
        <w:spacing w:after="80" w:line="252" w:lineRule="auto"/>
      </w:pPr>
      <w:r>
        <w:rPr>
          <w:sz w:val="22"/>
        </w:rPr>
        <w:t>Подайте в момент статті 91 ЦПК; для представників урахуйте статтю 92. Збору за клопотання немає, але можливі витрати участі свідка.</w:t>
      </w:r>
    </w:p>
    <w:p>
      <w:pPr>
        <w:pStyle w:val="Heading2"/>
        <w:spacing w:before="80" w:after="80"/>
      </w:pPr>
      <w:r>
        <w:rPr>
          <w:sz w:val="24"/>
        </w:rPr>
        <w:t>Підсудність та підготовка</w:t>
      </w:r>
    </w:p>
    <w:p>
      <w:pPr>
        <w:spacing w:after="80" w:line="252" w:lineRule="auto"/>
      </w:pPr>
      <w:r>
        <w:rPr>
          <w:sz w:val="22"/>
        </w:rPr>
        <w:t>Форма стосується цивільного спору з приватним університетом за договором. Перевірте юрисдикцію конкретної вимоги й статті 27–28 ЦПК. Для неповнолітнього зазначте дату народження та законного представника з документом повноважень; застосуйте статті 47 і 59 ЦПК. Не переносіть локальні строки КШЕ до іншого університету.</w:t>
      </w:r>
    </w:p>
    <w:p>
      <w:pPr>
        <w:pStyle w:val="Heading2"/>
        <w:spacing w:before="80" w:after="80"/>
      </w:pPr>
      <w:r>
        <w:rPr>
          <w:sz w:val="24"/>
        </w:rPr>
        <w:t>Джерела</w:t>
      </w:r>
    </w:p>
    <w:p>
      <w:pPr>
        <w:spacing w:after="80" w:line="252" w:lineRule="auto"/>
      </w:pPr>
      <w:r>
        <w:rPr>
          <w:sz w:val="20"/>
        </w:rPr>
        <w:t>Повний текст рішення: https://youcontrol.com.ua/catalog/court-document/138077866/</w:t>
      </w:r>
    </w:p>
    <w:p>
      <w:pPr>
        <w:spacing w:after="80" w:line="252" w:lineRule="auto"/>
      </w:pPr>
      <w:r>
        <w:rPr>
          <w:sz w:val="20"/>
        </w:rPr>
        <w:t>ЄДРСР: https://reyestr.court.gov.ua/Review/138077866</w:t>
      </w:r>
    </w:p>
    <w:p>
      <w:pPr>
        <w:spacing w:after="80" w:line="252" w:lineRule="auto"/>
      </w:pPr>
      <w:r>
        <w:rPr>
          <w:sz w:val="20"/>
        </w:rPr>
        <w:t>ЦПК України: https://zakon.rada.gov.ua/laws/show/1618-15</w:t>
      </w:r>
    </w:p>
    <w:p>
      <w:pPr>
        <w:spacing w:after="80" w:line="252" w:lineRule="auto"/>
      </w:pPr>
      <w:r>
        <w:rPr>
          <w:sz w:val="20"/>
        </w:rPr>
        <w:t>ЦК України: https://zakon.rada.gov.ua/laws/show/435-15</w:t>
      </w:r>
    </w:p>
    <w:p>
      <w:pPr>
        <w:spacing w:after="80" w:line="252" w:lineRule="auto"/>
      </w:pPr>
      <w:r>
        <w:rPr>
          <w:sz w:val="20"/>
        </w:rPr>
        <w:t>Закон про судовий збір: https://zakon.rada.gov.ua/laws/show/3674-17</w:t>
      </w:r>
    </w:p>
    <w:p>
      <w:pPr>
        <w:spacing w:after="80" w:line="252" w:lineRule="auto"/>
      </w:pPr>
      <w:r>
        <w:rPr>
          <w:sz w:val="20"/>
        </w:rPr>
        <w:t>Закон про вищу освіту: https://zakon.rada.gov.ua/laws/show/1556-18</w:t>
      </w:r>
    </w:p>
    <w:p>
      <w:pPr>
        <w:spacing w:after="80" w:line="252" w:lineRule="auto"/>
      </w:pPr>
      <w:r>
        <w:rPr>
          <w:sz w:val="20"/>
        </w:rPr>
        <w:t>Порядок відрахування і поновлення МОН №134: https://zakon.rada.gov.ua/laws/show/z0509-24</w:t>
      </w:r>
    </w:p>
    <w:p>
      <w:pPr>
        <w:spacing w:after="80" w:line="252" w:lineRule="auto"/>
      </w:pPr>
      <w:r>
        <w:rPr>
          <w:sz w:val="22"/>
        </w:rPr>
        <w:t>Авторська адаптація AVENT. Результат залежить від власних обставин і доказів.</w:t>
      </w:r>
    </w:p>
    <w:p>
      <w:pPr>
        <w:pageBreakBefore/>
      </w:pPr>
      <w:r>
        <w:t>До Шевченківського районного суду міста Києва</w:t>
        <w:br/>
        <w:t>[Актуальна адреса суду]</w:t>
      </w:r>
    </w:p>
    <w:p>
      <w:pPr/>
      <w:r>
        <w:t>Позивач: [ПІБ / повне найменування]</w:t>
        <w:br/>
        <w:t>Адреса та індекс: [дані]</w:t>
        <w:br/>
        <w:t>РНОКПП / ЄДРПОУ або паспортні дані у передбачених законом випадках: [дані]</w:t>
        <w:br/>
        <w:t>Телефон, електронна пошта: [дані / відсутні]</w:t>
        <w:br/>
        <w:t>Електронний кабінет: [наявний / відсутній]</w:t>
      </w:r>
    </w:p>
    <w:p>
      <w:pPr/>
      <w:r>
        <w:t>Представник за наявності: [ПІБ, адреса, індекс, контакти, повноваження]</w:t>
        <w:br/>
        <w:t>Електронний кабінет представника: [наявний / відсутній]</w:t>
      </w:r>
    </w:p>
    <w:p>
      <w:pPr/>
      <w:r>
        <w:t>Інші учасники справи: [ПІБ / повне найменування та процесуальний статус кожного]</w:t>
        <w:br/>
        <w:t>Адреса та індекс: [дані]</w:t>
        <w:br/>
        <w:t>Відомі ідентифікаційні дані, контакти та електронний кабінет: [дані / невідомо]</w:t>
        <w:br/>
        <w:t>[Повторити блок для кожного учасника]</w:t>
      </w:r>
    </w:p>
    <w:p>
      <w:pPr/>
      <w:r>
        <w:t>Справа №[номер власної справи]</w:t>
        <w:br/>
        <w:t>Суддя: [ПІБ / ще не визначений]</w:t>
      </w:r>
    </w:p>
    <w:p>
      <w:pPr>
        <w:pStyle w:val="Title"/>
        <w:jc w:val="center"/>
      </w:pPr>
      <w:r>
        <w:t>Клопотання про свідків процедури перескладання у виші</w:t>
      </w:r>
    </w:p>
    <w:p>
      <w:pPr>
        <w:pStyle w:val="Heading2"/>
      </w:pPr>
      <w:r>
        <w:t>Особи й відомі їм факти</w:t>
      </w:r>
    </w:p>
    <w:p>
      <w:pPr/>
      <w:r>
        <w:t>Прошу викликати свідка [ПІБ, місце проживання або роботи, адреса для виклику], який особисто брав участь у [зустріч, дата] щодо можливості перескладання, та свідка [ПІБ, адреса], який отримував моє звернення [дата, спосіб]. Кожний може повідомити конкретні факти: [зміст інструкції, наявність строку, фактичне прийняття чи відмова, спосіб доступу]. Не прошу свідка тлумачити законність відрахування або переказувати чутки про всі правила закладу. Відомості, звідки мені відомий його особистий зв’язок із подією [опис].</w:t>
      </w:r>
    </w:p>
    <w:p>
      <w:pPr>
        <w:pStyle w:val="Heading2"/>
      </w:pPr>
      <w:r>
        <w:t>Чому показання потрібні</w:t>
      </w:r>
    </w:p>
    <w:p>
      <w:pPr/>
      <w:r>
        <w:t>У позові й відзиві розходяться обставини [яка розмова, інструкція або прийняття заяви]. Переписка [документ] не відображає усну частину чи конкретну подію [пояснення]. Показання доповнять письмові матеріали, а не замінять документально встановлене правило, яке вимагає письмової заяви. Якщо свідок є стороною, третьою особою чи їх представником, враховую статтю 92 ЦПК і потребу його згоди на допит; згода [підтвердження / належить з’ясувати]. Самі посада керівника або участь в університеті не роблять людину неупередженим джерелом із наперед установленою силою.</w:t>
      </w:r>
    </w:p>
    <w:p>
      <w:pPr>
        <w:pStyle w:val="Heading2"/>
      </w:pPr>
      <w:r>
        <w:t>Строк і проведення</w:t>
      </w:r>
    </w:p>
    <w:p>
      <w:pPr/>
      <w:r>
        <w:t>За статтею 91 ЦПК заявляю клопотання до або під час підготовчого засідання; за спрощеного розгляду — до першого засідання [дати]. Пізнє звернення пояснюю [конкретна причина, коли особу або факт виявлено]. Адреси для судового виклику наведені; доступні контакти [дані]. Прошу допит про особисто сприйняті факти з можливістю запитань інших учасників і попередженням про відповідальність у законному порядку. За заявлення витрат виклику чи участі прошу визначити належний порядок їх покриття. Номер і чужі ПІБ із рішення-джерела в це клопотання не переношу.</w:t>
      </w:r>
    </w:p>
    <w:p>
      <w:pPr>
        <w:pStyle w:val="Heading2"/>
      </w:pPr>
      <w:r>
        <w:t>Процесуальні відомості та витрати</w:t>
      </w:r>
    </w:p>
    <w:p>
      <w:pPr/>
      <w:r>
        <w:t xml:space="preserve">Документ подаю у строк [ухвала, дата вручення, кінцева дата]. Нові докази [подано своєчасно / конкретні незалежні причини пізнього подання та підтвердження]. Попередній розрахунок власних судових витрат: [збір, правнича допомога, інші витрати, суми]. Оригінали письмових доказів перебувають у [особа, місце]; відповідність доданих копій оригіналам засвідчую. Копії документа і додатків направлено іншим учасникам [дата, спосіб, доказ] за статтею 43 ЦПК. Адвокат і юридична особа зазначають електронні кабінети за статтею 14 ЦПК; для фізичної особи, зокрема ФОП, відомості [наявний / відсутній / невідомо]. </w:t>
      </w:r>
    </w:p>
    <w:p>
      <w:pPr>
        <w:pStyle w:val="Heading2"/>
      </w:pPr>
      <w:r>
        <w:t>Прошу суд</w:t>
      </w:r>
    </w:p>
    <w:p>
      <w:pPr/>
      <w:r>
        <w:t>1. Викликати визначених свідків із наведеними адресами для допиту про конкретні події [перелік].</w:t>
      </w:r>
    </w:p>
    <w:p>
      <w:pPr/>
      <w:r>
        <w:t>2. За процесуальної ролі зі статті 92 ЦПК вирішити допит за наявності необхідної згоди.</w:t>
      </w:r>
    </w:p>
    <w:p>
      <w:pPr/>
      <w:r>
        <w:t>3. Надати учасникам можливість поставити запитання щодо особисто сприйнятих фактів.</w:t>
      </w:r>
    </w:p>
    <w:p>
      <w:pPr>
        <w:pStyle w:val="Heading2"/>
      </w:pPr>
      <w:r>
        <w:t>Додатки</w:t>
      </w:r>
    </w:p>
    <w:p>
      <w:pPr/>
      <w:r>
        <w:t>1. Документи або переписка про зустріч чи звернення.</w:t>
      </w:r>
    </w:p>
    <w:p>
      <w:pPr/>
      <w:r>
        <w:t>2. Підтвердження адрес та зв’язку свідків із подією за наявності.</w:t>
      </w:r>
    </w:p>
    <w:p>
      <w:pPr/>
      <w:r>
        <w:t>3. Згода на допит за її необхідності; пояснення несвоєчасності за потреби.</w:t>
      </w:r>
    </w:p>
    <w:p>
      <w:pPr/>
      <w:r>
        <w:t>4. Підтвердження повноважень представника за наявності.</w:t>
      </w:r>
    </w:p>
    <w:p>
      <w:pPr>
        <w:keepNext/>
      </w:pPr>
      <w:r>
        <w:t>5. Доказ направлення документа з додатками учасникам.</w:t>
      </w:r>
    </w:p>
    <w:p>
      <w:pPr>
        <w:keepLines/>
      </w:pPr>
      <w:r>
        <w:t>[Дата]</w:t>
        <w:br/>
        <w:t>[Підпис / КЕП] [ПІБ]</w:t>
      </w:r>
    </w:p>
    <w:sectPr w:rsidR="00FC693F" w:rsidRPr="0006063C" w:rsidSect="00034616">
      <w:footerReference w:type="default" r:id="rId9"/>
      <w:pgSz w:w="12240" w:h="15840"/>
      <w:pgMar w:top="1134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64" w:lineRule="auto"/>
    </w:pPr>
    <w:rPr>
      <w:rFonts w:ascii="Times New Roman" w:hAnsi="Times New Roman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120" w:line="264" w:lineRule="auto"/>
      <w:outlineLvl w:val="0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20" w:line="264" w:lineRule="auto"/>
      <w:outlineLvl w:val="1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20" w:line="264" w:lineRule="auto"/>
      <w:outlineLvl w:val="2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120" w:line="264" w:lineRule="auto"/>
      <w:contextualSpacing/>
    </w:pPr>
    <w:rPr>
      <w:rFonts w:asciiTheme="majorHAnsi" w:eastAsiaTheme="majorEastAsia" w:hAnsiTheme="majorHAnsi" w:cstheme="majorBidi" w:ascii="Times New Roman" w:hAnsi="Times New Roman"/>
      <w:color w:val="000000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