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участь органу опіки й висновок щодо батьківських прав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07.10.2026.</w:t>
      </w:r>
    </w:p>
    <w:p>
      <w:pPr>
        <w:spacing w:after="80" w:line="252" w:lineRule="auto"/>
      </w:pPr>
      <w:r>
        <w:rPr>
          <w:sz w:val="22"/>
        </w:rPr>
        <w:t>Для одержання обов’язкової участі й належно обґрунтованого висновку у спорі про позбавлення батьківських прав.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№759/7642/26, акт від 17.09.2026 (ЄДРСР №139814641). За позовом бабусі, з якою проживала дитина, обох батьків позбавлено батьківських прав. Суд врахував відсутність піклування й висновок органу опіки. У наведеній резолютивній частині нові аліменти не присуджені; авторська форма окремо враховує чинну частину 3 статті 166 СК. Подальший перегляд, набрання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Коли застосувати</w:t>
      </w:r>
    </w:p>
    <w:p>
      <w:pPr>
        <w:spacing w:after="80" w:line="252" w:lineRule="auto"/>
      </w:pPr>
      <w:r>
        <w:rPr>
          <w:sz w:val="22"/>
        </w:rPr>
        <w:t>Для одержання обов’язкової участі й належно обґрунтованого висновку у спорі про позбавлення батьківських прав.</w:t>
      </w:r>
    </w:p>
    <w:p>
      <w:pPr>
        <w:pStyle w:val="Heading2"/>
        <w:spacing w:before="80" w:after="80"/>
      </w:pPr>
      <w:r>
        <w:rPr>
          <w:sz w:val="24"/>
        </w:rPr>
        <w:t>Що перевірити</w:t>
      </w:r>
    </w:p>
    <w:p>
      <w:pPr>
        <w:spacing w:after="80" w:line="252" w:lineRule="auto"/>
      </w:pPr>
      <w:r>
        <w:rPr>
          <w:sz w:val="22"/>
        </w:rPr>
        <w:t>Назвіть юридичну особу, яка представляє орган опіки, і потрібні фактичні перевірки. Висновок не замінює оцінку доказів судом.</w:t>
      </w:r>
    </w:p>
    <w:p>
      <w:pPr>
        <w:pStyle w:val="Heading2"/>
        <w:spacing w:before="80" w:after="80"/>
      </w:pPr>
      <w:r>
        <w:rPr>
          <w:sz w:val="24"/>
        </w:rPr>
        <w:t>Подання і витрати</w:t>
      </w:r>
    </w:p>
    <w:p>
      <w:pPr>
        <w:spacing w:after="80" w:line="252" w:lineRule="auto"/>
      </w:pPr>
      <w:r>
        <w:rPr>
          <w:sz w:val="22"/>
        </w:rPr>
        <w:t>Окрема ставка судового збору для цього процесуального клопотання не передбачена. Учасники з обов’язковим електронним кабінетом виконують статтю 14 ЦПК. Звичайна фізична особа може подати паперове звернення або скористатися Електронним судом.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акта: https://youcontrol.com.ua/catalog/court-document/139814641/</w:t>
      </w:r>
    </w:p>
    <w:p>
      <w:pPr>
        <w:spacing w:after="80" w:line="252" w:lineRule="auto"/>
      </w:pPr>
      <w:r>
        <w:rPr>
          <w:sz w:val="20"/>
        </w:rPr>
        <w:t>ЄДРСР: https://reyestr.court.gov.ua/Review/139814641</w:t>
      </w:r>
    </w:p>
    <w:p>
      <w:pPr>
        <w:spacing w:after="80" w:line="252" w:lineRule="auto"/>
      </w:pPr>
      <w:r>
        <w:rPr>
          <w:sz w:val="20"/>
        </w:rPr>
        <w:t>ЦПК України: https://data.rada.gov.ua/ogd/zak/perv/text/d145512.htm</w:t>
      </w:r>
    </w:p>
    <w:p>
      <w:pPr>
        <w:spacing w:after="80" w:line="252" w:lineRule="auto"/>
      </w:pPr>
      <w:r>
        <w:rPr>
          <w:sz w:val="20"/>
        </w:rPr>
        <w:t>Закон про судовий збір: https://data.rada.gov.ua/ogd/zak/perv/text/d357164.htm</w:t>
      </w:r>
    </w:p>
    <w:p>
      <w:pPr>
        <w:spacing w:after="80" w:line="252" w:lineRule="auto"/>
      </w:pPr>
      <w:r>
        <w:rPr>
          <w:sz w:val="20"/>
        </w:rPr>
        <w:t>Сімейний кодекс: https://data.rada.gov.ua/ogd/zak/perv/text/d95712.htm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Святошинського районного суду міста Києва</w:t>
        <w:br/>
        <w:t>[Актуальна поштова адреса суду]</w:t>
      </w:r>
    </w:p>
    <w:p>
      <w:pPr/>
      <w:r>
        <w:t>Учасник справи [статус]: [ПІБ / повне найменування]</w:t>
        <w:br/>
        <w:t>Адреса та поштовий індекс: [дані]</w:t>
        <w:br/>
        <w:t>РНОКПП / ЄДРПОУ, паспортні дані у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 кожного, процесуальний статус]</w:t>
        <w:br/>
        <w:t>Адреса, індекс, відомі РНОКПП / ЄДРПОУ, контакти: [дані / невідомо]</w:t>
        <w:br/>
        <w:t>Електронний кабінет кожного: [наявний / відсутній / невідомо]</w:t>
        <w:br/>
        <w:t>[Повторити для відповідачів, третіх або заінтересованих осіб]</w:t>
      </w:r>
    </w:p>
    <w:p>
      <w:pPr/>
      <w:r>
        <w:t>Справа №[номер власної справи / ще не присвоєний]</w:t>
        <w:br/>
        <w:t>Суддя: [ПІБ / ще не визначений]</w:t>
      </w:r>
    </w:p>
    <w:p>
      <w:pPr>
        <w:pStyle w:val="Title"/>
        <w:jc w:val="center"/>
      </w:pPr>
      <w:r>
        <w:t>Клопотання про участь органу опіки й висновок щодо батьківських прав</w:t>
      </w:r>
    </w:p>
    <w:p>
      <w:pPr>
        <w:pStyle w:val="Heading2"/>
      </w:pPr>
      <w:r>
        <w:t>Спір і належний орган</w:t>
      </w:r>
    </w:p>
    <w:p>
      <w:pPr/>
      <w:r>
        <w:t>У справі заявлено позбавлення батьківських прав [особа] щодо [дитина]. Дитина проживає [адреса], батьки [адреси]. Належний орган опіки, представлений юридичною особою, — [повна назва, ЄДРПОУ, адреса]. До справи залучено [стан], висновок [не поданий / не містить потрібних перевірок].</w:t>
      </w:r>
    </w:p>
    <w:p>
      <w:pPr>
        <w:pStyle w:val="Heading2"/>
      </w:pPr>
      <w:r>
        <w:t>Що необхідно перевірити</w:t>
      </w:r>
    </w:p>
    <w:p>
      <w:pPr/>
      <w:r>
        <w:t>Для письмового висновку за частинами 4–5 статті 19 СК потрібні [обстеження умов дитини й батьків, дані школи, лікування, спілкування, соціального супроводу]. Конкретні прогалини [перелік, докази], які впливають на [винність, безпечні умови, інтереси дитини]. Не прошу орган підтримати наперед заданий результат.</w:t>
      </w:r>
    </w:p>
    <w:p>
      <w:pPr>
        <w:pStyle w:val="Heading2"/>
      </w:pPr>
      <w:r>
        <w:t>Процесуальне забезпечення</w:t>
      </w:r>
    </w:p>
    <w:p>
      <w:pPr/>
      <w:r>
        <w:t>Прошу забезпечити обов’язкову участь належного органу та одержання письмового висновку з фактичними матеріалами. Якщо необхідне витребування наявних документів, зазначаю володільця й самостійні дії [дата, відповідь]. Висновок не має для суду наперед визначеної сили; за частиною 6 статті 19 СК суд оцінює його обґрунтованість та інтереси дитини.</w:t>
      </w:r>
    </w:p>
    <w:p>
      <w:pPr>
        <w:pStyle w:val="Heading2"/>
      </w:pPr>
      <w:r>
        <w:t>Процесуальні відомості</w:t>
      </w:r>
    </w:p>
    <w:p>
      <w:pPr/>
      <w:r>
        <w:t>Звернення подаю у строк [дата початку й кінця, підтвердження вручення / відповідний строк законом не встановлено]. Якщо строк пропущено: [конкретна незалежна причина, докази і належне прохання / не застосовується]. Окремої ставки збору за це клопотання немає. Копії звернення й додатків направлено іншим учасникам [дата, спосіб, доказ] з урахуванням статті 43 ЦПК. Оригінали знаходяться у [особа, місце]; відповідність доданих копій оригіналам підтверджую. Представництво [особисто / документ про повноваження].</w:t>
      </w:r>
    </w:p>
    <w:p>
      <w:pPr>
        <w:pStyle w:val="Heading2"/>
      </w:pPr>
      <w:r>
        <w:t>Прошу суд</w:t>
      </w:r>
    </w:p>
    <w:p>
      <w:pPr/>
      <w:r>
        <w:t>1. Забезпечити участь у справі належного органу опіки [юридична особа, реквізити].</w:t>
      </w:r>
    </w:p>
    <w:p>
      <w:pPr/>
      <w:r>
        <w:t>2. Запропонувати органу подати письмовий висновок за статтею 19 СК із результатами перевірки [конкретний перелік] у визначений судом строк.</w:t>
      </w:r>
    </w:p>
    <w:p>
      <w:pPr>
        <w:pStyle w:val="Heading2"/>
      </w:pPr>
      <w:r>
        <w:t>Додатки</w:t>
      </w:r>
    </w:p>
    <w:p>
      <w:pPr/>
      <w:r>
        <w:t>1. Документи місця проживання й наявних прогалин перевірки.</w:t>
      </w:r>
    </w:p>
    <w:p>
      <w:pPr/>
      <w:r>
        <w:t>2. Звернення до органу та відповідь / наявний висновок.</w:t>
      </w:r>
    </w:p>
    <w:p>
      <w:pPr/>
      <w:r>
        <w:t>3. Документ про повноваження представника, якщо звернення підписує представник.</w:t>
      </w:r>
    </w:p>
    <w:p>
      <w:pPr/>
      <w:r>
        <w:t>4. Підтвердження надсилання копій іншим учасникам у застосовному порядку.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