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загальне провадження через складність доказування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відповідача, який у строк з ухвали заперечує спрощений розгляд і обґрунтовує необхідність підготовчого провадження конкретними складними питаннями. Якщо потрібні лише усні пояснення сторін, розгляньте окреме клопотання за статтею 252 ГПК.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№910/6150/26 ухвалою від 10.07.2026 (ЄДРСР №138139349) Господарський суд міста Києва відмовив у переході до загального провадження: предмет доказування не вимагав цього. Водночас суд призначив засідання з викликом сторін у спрощеному провадженні. Це два різні процесуальні питання, а не взаємозамінні прохання.</w:t>
      </w:r>
    </w:p>
    <w:p>
      <w:pPr>
        <w:pStyle w:val="Heading2"/>
        <w:spacing w:before="80" w:after="80"/>
      </w:pPr>
      <w:r>
        <w:rPr>
          <w:sz w:val="24"/>
        </w:rPr>
        <w:t>Строк і умови</w:t>
      </w:r>
    </w:p>
    <w:p>
      <w:pPr>
        <w:spacing w:after="80" w:line="252" w:lineRule="auto"/>
      </w:pPr>
      <w:r>
        <w:rPr>
          <w:sz w:val="22"/>
        </w:rPr>
        <w:t>Питання вирішується за статтями 247, 250 ГПК; для відповідача важливий строк заперечень з ухвали про відкриття. Після пропуску цього строку потрібні належні поважні причини за частиною 5 статті 250. Форма розрахована на своєчасне звернення.</w:t>
      </w:r>
    </w:p>
    <w:p>
      <w:pPr>
        <w:pStyle w:val="Heading2"/>
        <w:spacing w:before="80" w:after="80"/>
      </w:pPr>
      <w:r>
        <w:rPr>
          <w:sz w:val="24"/>
        </w:rPr>
        <w:t>Обґрунтування</w:t>
      </w:r>
    </w:p>
    <w:p>
      <w:pPr>
        <w:spacing w:after="80" w:line="252" w:lineRule="auto"/>
      </w:pPr>
      <w:r>
        <w:rPr>
          <w:sz w:val="22"/>
        </w:rPr>
        <w:t>Вкажіть предмет доказування, складні питання, обсяг і вид доказів та конкретні дії, для яких потрібне підготовче провадження. Саме бажання брати участь у засіданні або значна кількість сторінок не доводить необхідності загального порядку.</w:t>
      </w:r>
    </w:p>
    <w:p>
      <w:pPr>
        <w:pStyle w:val="Heading2"/>
        <w:spacing w:before="80" w:after="80"/>
      </w:pPr>
      <w:r>
        <w:rPr>
          <w:sz w:val="24"/>
        </w:rPr>
        <w:t>Подання і збір</w:t>
      </w:r>
    </w:p>
    <w:p>
      <w:pPr>
        <w:spacing w:after="80" w:line="252" w:lineRule="auto"/>
      </w:pPr>
      <w:r>
        <w:rPr>
          <w:sz w:val="22"/>
        </w:rPr>
        <w:t>Окремий збір за це клопотання не встановлено. Збережіть підтвердження подання і вручення ухвали; надішліть учасникам клопотання з додатками. Юридичні особи, зареєстровані в Україні, та адвокати зобов’язані мати електронний кабінет за частиною 6 статті 6 ГПК. ФОП як фізична особа не набуває цього обов’язку лише через підприємницький статус. Подання електронною поштою не замінює належного електронного звернення.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№138139349: https://reyestr.court.gov.ua/Review/138139349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https://youcontrol.com.ua/catalog/court-document/138139349/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Заявник [процесуальний статус]: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Клопотання про загальне провадження через складність доказування</w:t>
      </w:r>
    </w:p>
    <w:p>
      <w:pPr>
        <w:pStyle w:val="Heading2"/>
      </w:pPr>
      <w:r>
        <w:t>Поточний порядок і строк</w:t>
      </w:r>
    </w:p>
    <w:p>
      <w:pPr/>
      <w:r>
        <w:t>Ухвалою від [дата] відкрито провадження у справі №[власний номер] за позовом [найменування, предмет, ціна] до мене. Суд визначив спрощене провадження [з / без повідомлення сторін] та строк для заперечень до [дата]. Ухвалу отримано [дата, доказ]. Звертаюся до спливу встановленого строку.</w:t>
      </w:r>
    </w:p>
    <w:p>
      <w:pPr>
        <w:pStyle w:val="Heading2"/>
      </w:pPr>
      <w:r>
        <w:t>Питання доказування</w:t>
      </w:r>
    </w:p>
    <w:p>
      <w:pPr/>
      <w:r>
        <w:t>Для вирішення спору треба встановити [конкретні спірні факти]. Позивач посилається на [докази], я заперечую [причини та свої докази]. Доказова суперечність полягає в [опис]. Спір потребує дослідження [необхідні документи, їх вид, обсяг, місцезнаходження] та вирішення [питання належності, достовірності, спеціальних знань].</w:t>
      </w:r>
    </w:p>
    <w:p>
      <w:pPr>
        <w:pStyle w:val="Heading2"/>
      </w:pPr>
      <w:r>
        <w:t>Необхідні підготовчі дії</w:t>
      </w:r>
    </w:p>
    <w:p>
      <w:pPr/>
      <w:r>
        <w:t>У підготовчому провадженні потрібно [конкретні питання за статтею 182 ГПК], оскільки [чому вони істотні]. Клопотання про витребування / експертизу [подано окремо з виконанням вимог відповідної процедури / готується із зазначенням причин]. Обсяг, складність і спосіб доказування підтверджують [додатки]. Пояснюю, чому письмового спрощеного розгляду чи лише засідання за статтею 252 недостатньо: [обґрунтування].</w:t>
      </w:r>
    </w:p>
    <w:p>
      <w:pPr>
        <w:pStyle w:val="Heading2"/>
      </w:pPr>
      <w:r>
        <w:t>Застосовні норми і надсилання</w:t>
      </w:r>
    </w:p>
    <w:p>
      <w:pPr/>
      <w:r>
        <w:t>Підстави переходу оцінюються за статтями 12, 247, 250 ГПК з урахуванням предмета, ціни, характеру доказів та складності. Обставини обов’язкового загального порядку за частиною 4 статті 247 [якщо наявні: точна підстава й докази / відсутні]. Прошу оцінити конкретні доводи, а не саму незгоду з обраним порядком. Копії клопотання й додатків надіслано [учасники, дата, спосіб, підтвердження].</w:t>
      </w:r>
    </w:p>
    <w:p>
      <w:pPr>
        <w:pStyle w:val="Heading2"/>
      </w:pPr>
      <w:r>
        <w:t>Прошу суд</w:t>
      </w:r>
    </w:p>
    <w:p>
      <w:pPr/>
      <w:r>
        <w:t>1. Задовольнити заперечення проти спрощеного розгляду й постановити ухвалу про розгляд справи №[власний номер] за правилами загального позовного провадження.</w:t>
      </w:r>
    </w:p>
    <w:p>
      <w:pPr/>
      <w:r>
        <w:t>2. Призначити підготовче засідання та визначити необхідні процесуальні дії з урахуванням наведеного предмета доказування.</w:t>
      </w:r>
    </w:p>
    <w:p>
      <w:pPr>
        <w:pStyle w:val="Heading2"/>
      </w:pPr>
      <w:r>
        <w:t>Додатки</w:t>
      </w:r>
    </w:p>
    <w:p>
      <w:pPr/>
      <w:r>
        <w:t>1. Ухвала про відкриття та підтвердження вручення.</w:t>
      </w:r>
    </w:p>
    <w:p>
      <w:pPr/>
      <w:r>
        <w:t>2. Перелік спірних фактів і доказів із поясненням складності.</w:t>
      </w:r>
    </w:p>
    <w:p>
      <w:pPr/>
      <w:r>
        <w:t>3. Документи, що підтверджують необхідність конкретних підготовчих дій.</w:t>
      </w:r>
    </w:p>
    <w:p>
      <w:pPr/>
      <w:r>
        <w:t>4. Копії окремих доказових клопотань, якщо подані.</w:t>
      </w:r>
    </w:p>
    <w:p>
      <w:pPr/>
      <w:r>
        <w:t>5. Докази надсилання учасникам; документи повноважень.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