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заміну турагента належним туроператором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Позивачу у спорі про трансфер, який помилково заявив продуктову вимогу лише до агента. Для іноземного оператора потрібний додатковий аналіз юрисдикції.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№755/16900/25, рішення Дніпровського районного суду міста Києва від 19.01.2026, повний текст 30.01.2026, ЄДРСР №133884435. Туристка вимагала від турагента 5 935,74 грн витрат на таксі через спірний трансфер і 5 000 грн моральної шкоди. Суд відмовив через неналежного відповідача: зобов’язання щодо туристичного продукту поклав на туроператора, до якого вимог не заявлено. Наявні різні назви оператора й анонімізовані імена в тексті не слід переносити у власну заяву. Форма позову адаптована до належно встановленого оператора, не відтворює відхилений позов і не стверджує задоволення вимог до оператора.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 у спорі про трансфер, який помилково заявив продуктову вимогу лише до агента. Для іноземного оператора потрібний додатковий аналіз юрисдикції.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Стаття 51 ЦПК обмежує момент заміни; після нього необхідне доведення неможливості знати підставу раніше. Окремий збір за клопотання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Споживач перевіряє статті 27–28 ЦПК і власне право на вимогу. Іноземний туроператор потребує окремої перевірки міжнародної юрисдикції, вручення й застосовного права; українська альтернативна підсудність не вирішує цього автоматично. Порівняйте договір, бронювання та ваучер; сплата агенту сама собою не доводить його відповідальність за трансфер.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https://youcontrol.com.ua/catalog/court-document/133884435/</w:t>
      </w:r>
    </w:p>
    <w:p>
      <w:pPr>
        <w:spacing w:after="80" w:line="252" w:lineRule="auto"/>
      </w:pPr>
      <w:r>
        <w:rPr>
          <w:sz w:val="20"/>
        </w:rPr>
        <w:t>ЄДРСР: https://reyestr.court.gov.ua/Review/133884435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туризм: https://zakon.rada.gov.ua/laws/show/324/95-%D0%B2%D1%80</w:t>
      </w:r>
    </w:p>
    <w:p>
      <w:pPr>
        <w:spacing w:after="80" w:line="252" w:lineRule="auto"/>
      </w:pPr>
      <w:r>
        <w:rPr>
          <w:sz w:val="20"/>
        </w:rPr>
        <w:t>Захист прав споживачів: https://zakon.rada.gov.ua/laws/show/1023-12</w:t>
      </w:r>
    </w:p>
    <w:p>
      <w:pPr>
        <w:spacing w:after="80" w:line="252" w:lineRule="auto"/>
      </w:pPr>
      <w:r>
        <w:rPr>
          <w:sz w:val="20"/>
        </w:rPr>
        <w:t>Міжнародне приватне право: https://zakon.rada.gov.ua/laws/show/2709-15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заміну турагента належним туроператором</w:t>
      </w:r>
    </w:p>
    <w:p>
      <w:pPr>
        <w:pStyle w:val="Heading2"/>
      </w:pPr>
      <w:r>
        <w:t>Підстава заміни</w:t>
      </w:r>
    </w:p>
    <w:p>
      <w:pPr/>
      <w:r>
        <w:t>Позов подано до [агент] про [конкретна вимога]. Після отримання [ваучер, агентський договір, відзив] від [дата] встановлено, що обов’язок надати трансфер за бронюванням [номер] прийняв [оператор, повна ідентифікація й адреса]. Документи пов’язують саме його з маршрутом і датою [опис]. Попередня помилка у визначенні відповідача виникла через [підтверджена причина]; сам факт платежу агенту не доводить його обов’язку забезпечити автобус. Прошу замінити сторону, якщо вимога адресована лише оператору; для окремих вимог до обох потрібне залучення співвідповідача, а не ця заміна.</w:t>
      </w:r>
    </w:p>
    <w:p>
      <w:pPr>
        <w:pStyle w:val="Heading2"/>
      </w:pPr>
      <w:r>
        <w:t>Своєчасність і невідомі обставини</w:t>
      </w:r>
    </w:p>
    <w:p>
      <w:pPr/>
      <w:r>
        <w:t>За статтею 51 ЦПК звернення подаю до закінчення підготовчого провадження, а у спрощеному розгляді — до початку першого засідання: [ухвала, дати]. Якщо цей момент минув, пояснюю, чому не знав(ла) та не міг(могла) знати підставу заміни раніше: [приховані або недоступні документи, запити, дата отримання]. Незнання закону саме собою не доводить цієї умови. Повні реквізити оператора [реєстр, місце знаходження, відомі контакти й кабінет] дають змогу направити процесуальні документи.</w:t>
      </w:r>
    </w:p>
    <w:p>
      <w:pPr>
        <w:pStyle w:val="Heading2"/>
      </w:pPr>
      <w:r>
        <w:t>Межі вимоги та юрисдикція</w:t>
      </w:r>
    </w:p>
    <w:p>
      <w:pPr/>
      <w:r>
        <w:t>Предмет і фактична підстава вимоги залишаються [вказати]; якщо потрібна окрема допустима зміна, її оформлюю відповідною заявою за статтею 49 ЦПК. Новому відповідачу направляю позов із додатками й це клопотання [дата, доказ]. Право заявити про початок розгляду спочатку пояснюється правилами статті 51. За іноземного оператора викладаю окремо підстави міжнародної юрисдикції, застосовний порядок вручення та адресу [документи]; сама заміна не усуває можливу відсутність юрисдикції українського суду. Дані про нового відповідача не вношу в заяву лише за назвою торговельної марки без встановлення юридичної особи.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Замінити первісного відповідача [агент] належним відповідачем [повні дані оператора] за статтею 51 ЦПК.</w:t>
      </w:r>
    </w:p>
    <w:p>
      <w:pPr/>
      <w:r>
        <w:t>2. За подання після встановленого процесуального моменту оцінити наведені докази неможливості знати підставу заміни раніше [вилучити за своєчасності].</w:t>
      </w:r>
    </w:p>
    <w:p>
      <w:pPr/>
      <w:r>
        <w:t>3. Надати новому відповідачу процесуальну можливість подати відзив і вирішити порядок подальшого розгляду.</w:t>
      </w:r>
    </w:p>
    <w:p>
      <w:pPr>
        <w:pStyle w:val="Heading2"/>
      </w:pPr>
      <w:r>
        <w:t>Додатки</w:t>
      </w:r>
    </w:p>
    <w:p>
      <w:pPr/>
      <w:r>
        <w:t>1. Документи, що визначають оператора та його зобов’язання.</w:t>
      </w:r>
    </w:p>
    <w:p>
      <w:pPr/>
      <w:r>
        <w:t>2. Реквізити й адреса нового відповідача.</w:t>
      </w:r>
    </w:p>
    <w:p>
      <w:pPr/>
      <w:r>
        <w:t>3. Докази моменту отримання інформації та попередніх запитів.</w:t>
      </w:r>
    </w:p>
    <w:p>
      <w:pPr/>
      <w:r>
        <w:t>4. Доказ направлення новому відповідачу позову з додатками.</w:t>
      </w:r>
    </w:p>
    <w:p>
      <w:pPr/>
      <w:r>
        <w:t>5. Підтвердження повноважень представника за наявності.</w:t>
      </w:r>
    </w:p>
    <w:p>
      <w:pPr>
        <w:keepNext/>
      </w:pPr>
      <w:r>
        <w:t>6.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