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заміну відповідача новим власником майна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позивача у спорі, де належним відповідачем має бути поточний власник спірного майна. Не підміняє процесуальне правонаступництво за статтею 55 ЦПК чи автоматичне залучення кожного покупця.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Ухвалою Дарницького суду від 14.05.2026 у справі №753/22140/19 (ЄДРСР №136947461) суд на новому розгляді повернувся до підготовчого провадження, прийняв зміну предмета позову й замінив відповідача поточним власником квартири. Позивач доводив, що майно продане під час касаційного перегляду, а зміна власника стала відома пізніше. Суд застосував спеціальні умови статей 49 і 51 ЦПК. Ухвала не встановлює право позивача на квартиру й не є остаточною перемогою в спорі.</w:t>
      </w:r>
    </w:p>
    <w:p>
      <w:pPr>
        <w:pStyle w:val="Heading2"/>
        <w:spacing w:before="80" w:after="80"/>
      </w:pPr>
      <w:r>
        <w:rPr>
          <w:sz w:val="24"/>
        </w:rPr>
        <w:t>Кого замінюють</w:t>
      </w:r>
    </w:p>
    <w:p>
      <w:pPr>
        <w:spacing w:after="80" w:line="252" w:lineRule="auto"/>
      </w:pPr>
      <w:r>
        <w:rPr>
          <w:sz w:val="22"/>
        </w:rPr>
        <w:t>Обґрунтуйте, чому саме ця особа повинна відповідати за конкретною вимогою. Заміна неналежного відповідача і процесуальне правонаступництво мають різні підстави.</w:t>
      </w:r>
    </w:p>
    <w:p>
      <w:pPr>
        <w:pStyle w:val="Heading2"/>
        <w:spacing w:before="80" w:after="80"/>
      </w:pPr>
      <w:r>
        <w:rPr>
          <w:sz w:val="24"/>
        </w:rPr>
        <w:t>Строк</w:t>
      </w:r>
    </w:p>
    <w:p>
      <w:pPr>
        <w:spacing w:after="80" w:line="252" w:lineRule="auto"/>
      </w:pPr>
      <w:r>
        <w:rPr>
          <w:sz w:val="22"/>
        </w:rPr>
        <w:t>Зверніться до закінчення підготовчого провадження, а у спрощеному порядку — до першого засідання. Пізніше потрібен спеціальний доказовий виняток частини 3 статті 51. Самої зміни представника чи пізнього отримання витягу недостатньо.</w:t>
      </w:r>
    </w:p>
    <w:p>
      <w:pPr>
        <w:pStyle w:val="Heading2"/>
        <w:spacing w:before="80" w:after="80"/>
      </w:pPr>
      <w:r>
        <w:rPr>
          <w:sz w:val="24"/>
        </w:rPr>
        <w:t>Збір і наслідки</w:t>
      </w:r>
    </w:p>
    <w:p>
      <w:pPr>
        <w:spacing w:after="80" w:line="252" w:lineRule="auto"/>
      </w:pPr>
      <w:r>
        <w:rPr>
          <w:sz w:val="22"/>
        </w:rPr>
        <w:t>Окремої ставки за клопотання немає. Новий відповідач може просити почати розгляд спочатку; замінений відповідач — заявити компенсацію витрат за законних підстав.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судового акта: https://youcontrol.com.ua/en/catalog/court-document/136947461/</w:t>
      </w:r>
    </w:p>
    <w:p>
      <w:pPr>
        <w:spacing w:after="80" w:line="252" w:lineRule="auto"/>
      </w:pPr>
      <w:r>
        <w:rPr>
          <w:sz w:val="20"/>
        </w:rPr>
        <w:t>ЄДРСР: https://reyestr.court.gov.ua/Review/136947461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Офіційні ставки й реквізити суду: https://dr.ki.court.gov.ua/sud2602/gromadyanam/tax/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випадках, передбачених законом: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статус, адреса, індекс]</w:t>
        <w:br/>
        <w:t>Відомі ідентифікаційні дані, контакти й електронні кабінети: [дані / невідомо]</w:t>
        <w:br/>
        <w:t>[Повторити для відповідача та кожної третьої особи]</w:t>
      </w:r>
    </w:p>
    <w:p>
      <w:pPr/>
      <w:r>
        <w:t>Справа №[номер власної справи / до відкриття — номер за наявності]</w:t>
        <w:br/>
        <w:t>Суддя: [ПІБ / ще не визначений]</w:t>
      </w:r>
    </w:p>
    <w:p>
      <w:pPr>
        <w:pStyle w:val="Title"/>
        <w:jc w:val="center"/>
      </w:pPr>
      <w:r>
        <w:t>Клопотання про заміну відповідача новим власником майна</w:t>
      </w:r>
    </w:p>
    <w:p>
      <w:pPr>
        <w:pStyle w:val="Heading2"/>
      </w:pPr>
      <w:r>
        <w:t>Склад учасників і спірне майно</w:t>
      </w:r>
    </w:p>
    <w:p>
      <w:pPr/>
      <w:r>
        <w:t>У справі заявлено вимогу [предмет] до [первісний відповідач]. Спір стосується [адреса, реєстраційний номер, опис об’єкта]. За [документ, дата] поточним власником є [нова особа], яка набула майно [дата, підстава]. Прошу замінити лише відповідача [ім’я], зберігши інших учасників.</w:t>
      </w:r>
    </w:p>
    <w:p>
      <w:pPr>
        <w:pStyle w:val="Heading2"/>
      </w:pPr>
      <w:r>
        <w:t>Належний відповідач</w:t>
      </w:r>
    </w:p>
    <w:p>
      <w:pPr/>
      <w:r>
        <w:t>Нова особа повинна відповідати саме за вимогою [конкретна вимога до неї], оскільки [матеріальний зв’язок із предметом]. Вимога до первісного відповідача в цій частині не забезпечує [ефективний спосіб захисту]. Пояснення щодо відмежування заміни від правонаступництва: [характер переходу права та застосовна норма].</w:t>
      </w:r>
    </w:p>
    <w:p>
      <w:pPr>
        <w:pStyle w:val="Heading2"/>
      </w:pPr>
      <w:r>
        <w:t>Строк і виняткові підстави</w:t>
      </w:r>
    </w:p>
    <w:p>
      <w:pPr/>
      <w:r>
        <w:t>Підготовче провадження [триває / закінчено дата], перше засідання у спрощеному порядку [дата / не застосовується]. Якщо строки статті 51 вже сплинули: до подання позову я не знав/знала і не міг/могла знати про підставу заміни, оскільки [конкретні факти; дата відчуження, отримання документа, вжиті заходи]. Це підтверджують [докази]. Виняток обґрунтовую частиною 3 статті 51 ЦПК, а не просто поважністю запізнення. Копії цього звернення й додатків направлено іншим учасникам [дата, спосіб, докази] з урахуванням статті 43 ЦПК. Оригінали доданих доказів знаходяться у [особа, місце]; копії засвідчено належним чином.</w:t>
      </w:r>
    </w:p>
    <w:p>
      <w:pPr>
        <w:pStyle w:val="Heading2"/>
      </w:pPr>
      <w:r>
        <w:t>Прошу суд</w:t>
      </w:r>
    </w:p>
    <w:p>
      <w:pPr/>
      <w:r>
        <w:t>1. Замінити первісного відповідача [ПІБ / найменування, ідентифікаційні дані] належним відповідачем [повні дані, адреса, контакти й відомості про електронний кабінет], не закриваючи провадження.</w:t>
      </w:r>
    </w:p>
    <w:p>
      <w:pPr/>
      <w:r>
        <w:t>2. Забезпечити новому відповідачу вручення позову, заяв і додатків та можливість реалізувати права за статтею 51 ЦПК.</w:t>
      </w:r>
    </w:p>
    <w:p>
      <w:pPr>
        <w:pStyle w:val="Heading2"/>
      </w:pPr>
      <w:r>
        <w:t>Додатки</w:t>
      </w:r>
    </w:p>
    <w:p>
      <w:pPr/>
      <w:r>
        <w:t>1. Актуальний витяг про право власності й документ про його набуття.</w:t>
      </w:r>
    </w:p>
    <w:p>
      <w:pPr/>
      <w:r>
        <w:t>2. Докази дат виникнення та виявлення підстави заміни.</w:t>
      </w:r>
    </w:p>
    <w:p>
      <w:pPr/>
      <w:r>
        <w:t>3. Підтвердження, чому позивач не знав і не міг знати про неї до подання позову, якщо строк сплив.</w:t>
      </w:r>
    </w:p>
    <w:p>
      <w:pPr/>
      <w:r>
        <w:t>4. Копії позову, змінених вимог і матеріалів для нового відповідача / докази надсилання.</w:t>
      </w:r>
    </w:p>
    <w:p>
      <w:pPr/>
      <w:r>
        <w:t>5. Повноваження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