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зупинення справи на час призначеної експертизи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призначена судом експертиза реально перешкоджає подальшому розгляду.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№759/10370/26, акт від 25.06.2026 (ЄДРСР №137700295). У справі про продовження недієздатності призначено судово-психіатричну експертизу державній спеціалізованій установі. Суд поставив питання про психічний розлад і здатність усвідомлювати дії та керувати ними, відніс витрати на державу і зупинив провадження на час дослідження.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призначена судом експертиза реально перешкоджає подальшому розгляду.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Для продовження недієздатності зупинення не скасовує вимогу розглянути питання до завершення строку чинного рішення.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https://youcontrol.com.ua/catalog/court-document/137700295/</w:t>
      </w:r>
    </w:p>
    <w:p>
      <w:pPr>
        <w:spacing w:after="80" w:line="252" w:lineRule="auto"/>
      </w:pPr>
      <w:r>
        <w:rPr>
          <w:sz w:val="20"/>
        </w:rPr>
        <w:t>ЄДРСР: https://reyestr.court.gov.ua/Review/137700295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Заявник: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зупинення справи на час призначеної експертизи</w:t>
      </w:r>
    </w:p>
    <w:p>
      <w:pPr>
        <w:pStyle w:val="Heading2"/>
      </w:pPr>
      <w:r>
        <w:t>Призначене дослідження</w:t>
      </w:r>
    </w:p>
    <w:p>
      <w:pPr/>
      <w:r>
        <w:t>У справі №[номер] ухвалою від [дата] призначено [експертиза] щодо [особа, предмет]. Проведення доручено [державна спеціалізована установа]. Якщо питання розглядається разом із призначенням, відповідне клопотання [дата] уже подано.</w:t>
      </w:r>
    </w:p>
    <w:p>
      <w:pPr>
        <w:pStyle w:val="Heading2"/>
      </w:pPr>
      <w:r>
        <w:t>Чому розгляд не може рухатись</w:t>
      </w:r>
    </w:p>
    <w:p>
      <w:pPr/>
      <w:r>
        <w:t>Висновок має встановити [психічний стан і здатність усвідомлювати дії], без чого не можна вирішити вимогу [зміст]. До установи потрібно передати матеріали [перелік], які необхідні суду. Орієнтовний строк за повідомленням установи [дата / не визначений]. Інших невідкладних процесуальних питань [немає / перелік для попереднього вирішення].</w:t>
      </w:r>
    </w:p>
    <w:p>
      <w:pPr>
        <w:pStyle w:val="Heading2"/>
      </w:pPr>
      <w:r>
        <w:t>Дискреція суду й строк</w:t>
      </w:r>
    </w:p>
    <w:p>
      <w:pPr/>
      <w:r>
        <w:t>За пунктом 5 частини 1 статті 252 ЦПК суд може зупинити справу; це не автоматичний наслідок будь-якої експертизи. За пунктом 9 частини 1 статті 253 — на час її проведення. Для продовження недієздатності враховується також обов’язок суду розглянути клопотання до завершення чинного строку за частиною 9 статті 300 ЦПК [дата закінчення].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Зупинити провадження у справі №[номер] на час проведення призначеної судом [експертиза] за пунктом 5 частини 1 статті 252 та пунктом 9 частини 1 статті 253 ЦПК.</w:t>
      </w:r>
    </w:p>
    <w:p>
      <w:pPr>
        <w:pStyle w:val="Heading2"/>
      </w:pPr>
      <w:r>
        <w:t>Додатки</w:t>
      </w:r>
    </w:p>
    <w:p>
      <w:pPr/>
      <w:r>
        <w:t>1. Ухвала / клопотання про призначення експертизи.</w:t>
      </w:r>
    </w:p>
    <w:p>
      <w:pPr/>
      <w:r>
        <w:t>2. Повідомлення установи про матеріали й строк; чинне рішення про недієздатність.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