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Пояснення ТОВ у спорі подружжя про вартість корпоративної частки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Для ТОВ, яке вже залучене третьою особою без самостійних вимог у сімейному спорі про корпоративну частку.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№756/14371/24, акт від 12.05.2026 (ЄДРСР №136487254). У спорі про поділ майна подружжя й зустрічну вимогу про особисту власність суд витребував додаткові матеріали для комплексної експертизи. Потрібні були технічний стан активів, дати введення в експлуатацію та відомості про ДТП і ремонти транспортного засобу. Ухвала не вирішує поділ майна по суті.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Для ТОВ, яке вже залучене третьою особою без самостійних вимог у сімейному спорі про корпоративну частку.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Це не позов товариства. Вкажіть сторону участі, власний інтерес, позицію щодо конкретних вимог та підтверджені документи; юридичній особі потрібний електронний кабінет.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Окрема ставка судового збору для цього процесуального клопотання не передбачена.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https://youcontrol.com.ua/catalog/court-document/136487254/</w:t>
      </w:r>
    </w:p>
    <w:p>
      <w:pPr>
        <w:spacing w:after="80" w:line="252" w:lineRule="auto"/>
      </w:pPr>
      <w:r>
        <w:rPr>
          <w:sz w:val="20"/>
        </w:rPr>
        <w:t>ЄДРСР: https://reyestr.court.gov.ua/Review/136487254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0"/>
        </w:rPr>
        <w:t>Сімейний кодекс: https://data.rada.gov.ua/ogd/zak/perv/text/d95712.htm</w:t>
      </w:r>
    </w:p>
    <w:p>
      <w:pPr>
        <w:spacing w:after="80" w:line="252" w:lineRule="auto"/>
      </w:pPr>
      <w:r>
        <w:rPr>
          <w:sz w:val="20"/>
        </w:rPr>
        <w:t>Пояснення Верховного Суду щодо вартості частки: https://supreme.court.gov.ua/supreme/pres-centr/news/1609367/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Оболонського районного суду міста Києва</w:t>
        <w:br/>
        <w:t>[Актуальна поштова адреса суду]</w:t>
      </w:r>
    </w:p>
    <w:p>
      <w:pPr/>
      <w:r>
        <w:t>Третя особа — ТОВ [найменування]: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>
        <w:pStyle w:val="Title"/>
        <w:jc w:val="center"/>
      </w:pPr>
      <w:r>
        <w:t>Пояснення ТОВ у спорі подружжя про вартість корпоративної частки</w:t>
      </w:r>
    </w:p>
    <w:p>
      <w:pPr>
        <w:pStyle w:val="Heading2"/>
      </w:pPr>
      <w:r>
        <w:t>Статус і позиція</w:t>
      </w:r>
    </w:p>
    <w:p>
      <w:pPr/>
      <w:r>
        <w:t>ТОВ [назва, ЄДРПОУ] залучене третьою особою ухвалою від [дата] на стороні [учасник]. Спір стосується [компенсація / режим частки], що може вплинути на [конкретний законний інтерес]. Позиція щодо позову / відзиву [підтримуємо / заперечуємо в частині, конкретно]. Самостійних вимог ці пояснення не містять.</w:t>
      </w:r>
    </w:p>
    <w:p>
      <w:pPr>
        <w:pStyle w:val="Heading2"/>
      </w:pPr>
      <w:r>
        <w:t>Майно та документи</w:t>
      </w:r>
    </w:p>
    <w:p>
      <w:pPr/>
      <w:r>
        <w:t>Частка учасника [особа, відсоток] і внесок підтверджують [документи]. Активи [перелік] належать товариству, а не безпосередньо учаснику чи його подружжю. Подаємо [звітність, облік, стан] на обґрунтовану дату [дата]. Наявні зобов’язання й обмеження [дані], які мають значення для оцінки вартості, підтверджені [докази].</w:t>
      </w:r>
    </w:p>
    <w:p>
      <w:pPr>
        <w:pStyle w:val="Heading2"/>
      </w:pPr>
      <w:r>
        <w:t>Доказування й витрати</w:t>
      </w:r>
    </w:p>
    <w:p>
      <w:pPr/>
      <w:r>
        <w:t>За статтями 178, 181 ЦПК викладаємо факти, які визнаємо [перелік], і заперечення [окремі аргументи з доказами]. Дані, які не можемо подати, [перелік, причини]. Строк пояснень встановлено ухвалою [дата, кінцевий строк]. Попередні власні витрати [склад, суми], позиція щодо витрат інших учасників [конкретно / відсутня]. Відкриття електронного кабінету юридичної особи [підтвердження].</w:t>
      </w:r>
    </w:p>
    <w:p>
      <w:pPr>
        <w:pStyle w:val="Heading2"/>
      </w:pPr>
      <w:r>
        <w:t>Процесуальні відомості</w:t>
      </w:r>
    </w:p>
    <w:p>
      <w:pPr/>
      <w:r>
        <w:t>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Долучити пояснення й документи ТОВ, врахувати їх при оцінці предмета вимог та вартості корпоративної частки.</w:t>
      </w:r>
    </w:p>
    <w:p>
      <w:pPr/>
      <w:r>
        <w:t>2. Не ототожнювати власні активи юридичної особи з безпосередньою власністю подружжя; вирішити спір у межах належного способу захисту.</w:t>
      </w:r>
    </w:p>
    <w:p>
      <w:pPr>
        <w:pStyle w:val="Heading2"/>
      </w:pPr>
      <w:r>
        <w:t>Додатки</w:t>
      </w:r>
    </w:p>
    <w:p>
      <w:pPr/>
      <w:r>
        <w:t>1. Ухвала про залучення, повноваження підписанта / представника.</w:t>
      </w:r>
    </w:p>
    <w:p>
      <w:pPr/>
      <w:r>
        <w:t>2. Документи корпоративної частки, активів, зобов’язань і звітності.</w:t>
      </w:r>
    </w:p>
    <w:p>
      <w:pPr/>
      <w:r>
        <w:t>3. Розрахунок витрат, підтвердження електронного кабінету й надсилання копій.</w:t>
      </w:r>
    </w:p>
    <w:p>
      <w:pPr/>
      <w:r>
        <w:t>4. Документ про повноваження представника, якщо звернення підписує представник.</w:t>
      </w:r>
    </w:p>
    <w:p>
      <w:pPr/>
      <w:r>
        <w:t>5.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