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Повідомлення про неможливість подати витребувані судом матеріали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особи або компанії, яка не може виконати ухвалу про подання доказів повністю або у визначений строк.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особи або компанії, яка не може виконати ухвалу про подання доказів повністю або у визначений строк.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Повідомте суд із причинами протягом п’яти днів від вручення. Наявні матеріали подайте; повідомлення не звільняє автоматично від виконання.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Володілець витребуваного доказу: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Повідомлення про неможливість подати витребувані судом матеріали</w:t>
      </w:r>
    </w:p>
    <w:p>
      <w:pPr>
        <w:pStyle w:val="Heading2"/>
      </w:pPr>
      <w:r>
        <w:t>Ухвала й строк</w:t>
      </w:r>
    </w:p>
    <w:p>
      <w:pPr/>
      <w:r>
        <w:t>Ухвалу [суд, дата, справа] про подання [точний перелік] отримано [дата, підтвердження]. Строк подання [дата]. Це повідомлення направляю протягом п’яти днів з вручення відповідно до частини 7 статті 84 ЦПК. Мій статус володільця / уповноваженої особи підтверджено [документ].</w:t>
      </w:r>
    </w:p>
    <w:p>
      <w:pPr>
        <w:pStyle w:val="Heading2"/>
      </w:pPr>
      <w:r>
        <w:t>Конкретна перешкода</w:t>
      </w:r>
    </w:p>
    <w:p>
      <w:pPr/>
      <w:r>
        <w:t>Щодо документа [назва] наявна перешкода [відсутність / знищення за законом / тимчасова недоступність / інше] з причин [факти]. Її підтверджують [акт, правила зберігання, довідка]. Вжиті дії [пошук, резервні копії, запити]. Решта матеріалів [перелік] може бути подана і додається / буде направлена в належний строк.</w:t>
      </w:r>
    </w:p>
    <w:p>
      <w:pPr>
        <w:pStyle w:val="Heading2"/>
      </w:pPr>
      <w:r>
        <w:t>Можливий вихід</w:t>
      </w:r>
    </w:p>
    <w:p>
      <w:pPr/>
      <w:r>
        <w:t>Якщо перешкода тимчасова, пропоную реальний строк [дата, пояснення] і спосіб відновлення. Якщо документ не існує, указую альтернативне джерело [відомості / невідоме]. Не ототожнюю комерційну таємницю із загальним правом ігнорувати ухвалу; за потреби пропоную належний режим доступу. Обов’язок виконання зберігається, а поважність причин визначає суд.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Прийняти повідомлення про [неможливість / неможливість у визначений строк] щодо [точні матеріали], оцінити наведені причини й докази.</w:t>
      </w:r>
    </w:p>
    <w:p>
      <w:pPr/>
      <w:r>
        <w:t>2. За тимчасової перешкоди визначити реальний додатковий строк [дата] / уточнити належне альтернативне джерело [дані].</w:t>
      </w:r>
    </w:p>
    <w:p>
      <w:pPr>
        <w:pStyle w:val="Heading2"/>
      </w:pPr>
      <w:r>
        <w:t>Додатки</w:t>
      </w:r>
    </w:p>
    <w:p>
      <w:pPr/>
      <w:r>
        <w:t>1. Копія ухвали та підтвердження вручення.</w:t>
      </w:r>
    </w:p>
    <w:p>
      <w:pPr/>
      <w:r>
        <w:t>2. Документи перешкоди й здійснених заходів; наявна частина матеріалів із описом.</w:t>
      </w:r>
    </w:p>
    <w:p>
      <w:pPr/>
      <w:r>
        <w:t>3. Повноваження особи, яка підписує від імені володільця.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