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балансоутримувача про індексовану комунальну оренду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Балансоутримувачу комунального майна, чий договір дозволяє самостійно стягувати свою частку орендної плати. Не є універсальним позовом будь-якого власника.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№910/10168/25, рішення Господарського суду міста Києва від 09.01.2026, ЄДРСР №133198524. Балансоутримувач вимагав від ФОП оплату комунального приміщення за 2024 рік за тристороннім договором. Суд визнав його договірне право на стягнення і за резолютивною частиною присудив 58 280,16 грн боргу та нарахувань, окремо 2 422,40 грн збору. Відзиву орендар не подав. У мотивуванні є описки щодо дат і згадка про часткове задоволення; підсумок наведено за резолютивною частиною. Рішення застосовує норми до відносин 2024 року; Господарський кодекс утратив чинність 28.08.2025.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Балансоутримувачу комунального майна, чий договір дозволяє самостійно стягувати свою частку орендної плати. Не є універсальним позовом будь-якого власника.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Збір за майновим господарським позовом обчисліть за чинною ставкою на дату звернення, з межами та коефіцієнтом електронної подачі за його застосовності.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господарську юрисдикцію, місцезнаходження майна, характер вимог і виключну підсудність за статтею 30 ГПК. Для нових періодів використовуйте чинні норми ЦК і спеціального закону; історичні положення ГК не переносіть автоматично. Документи мають підтверджувати саме право балансоутримувача та його частку платежу.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https://youcontrol.com.ua/catalog/court-document/133198524/</w:t>
      </w:r>
    </w:p>
    <w:p>
      <w:pPr>
        <w:spacing w:after="80" w:line="252" w:lineRule="auto"/>
      </w:pPr>
      <w:r>
        <w:rPr>
          <w:sz w:val="20"/>
        </w:rPr>
        <w:t>ЄДРСР: https://reyestr.court.gov.ua/Review/133198524</w:t>
      </w:r>
    </w:p>
    <w:p>
      <w:pPr>
        <w:spacing w:after="80" w:line="252" w:lineRule="auto"/>
      </w:pPr>
      <w:r>
        <w:rPr>
          <w:sz w:val="20"/>
        </w:rPr>
        <w:t>ГПК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Оренда державного та комунального майна: https://zakon.rada.gov.ua/laws/show/157-20</w:t>
      </w:r>
    </w:p>
    <w:p>
      <w:pPr>
        <w:spacing w:after="80" w:line="252" w:lineRule="auto"/>
      </w:pPr>
      <w:r>
        <w:rPr>
          <w:sz w:val="20"/>
        </w:rPr>
        <w:t>Закон №4196 IX: https://zakon.rada.gov.ua/laws/show/4196-20</w:t>
      </w:r>
    </w:p>
    <w:p>
      <w:pPr>
        <w:spacing w:after="80" w:line="252" w:lineRule="auto"/>
      </w:pPr>
      <w:r>
        <w:rPr>
          <w:sz w:val="20"/>
        </w:rPr>
        <w:t>Відповідальність за несвоєчасні грошові платежі: https://zakon.rada.gov.ua/laws/show/543/96-%D0%B2%D1%80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Ціна позову: [сума за детальним розрахунком]</w:t>
        <w:br/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За відсутності рахунку у фізичної особи: [зазначити відсутність і бажаний спосіб отримання коштів]</w:t>
      </w:r>
    </w:p>
    <w:p>
      <w:pPr>
        <w:pStyle w:val="Title"/>
        <w:jc w:val="center"/>
      </w:pPr>
      <w:r>
        <w:t>Позов балансоутримувача про індексовану комунальну оренду</w:t>
      </w:r>
    </w:p>
    <w:p>
      <w:pPr>
        <w:pStyle w:val="Heading2"/>
      </w:pPr>
      <w:r>
        <w:t>Договір і право на стягнення</w:t>
      </w:r>
    </w:p>
    <w:p>
      <w:pPr/>
      <w:r>
        <w:t>[Дата] орендодавець [назва], балансоутримувач [назва] та орендар [ФОП, дані] уклали договір №[номер] щодо приміщення [адреса, площа, реєстраційний номер]. Майно передане актом [дата]. Пункти [номери] визначають частку плати, що надходить балансоутримувачу, і прямо надають йому право стягнути прострочений платіж [точний зміст]. Повноваження позивача підтверджують [рішення, статут, договір]. До цієї вимоги не включаю частку орендодавця, яку позивач не уповноважений отримати. Зміни складу сторін або договору [документи / відсутні].</w:t>
      </w:r>
    </w:p>
    <w:p>
      <w:pPr>
        <w:pStyle w:val="Heading2"/>
      </w:pPr>
      <w:r>
        <w:t>Помесячний розрахунок</w:t>
      </w:r>
    </w:p>
    <w:p>
      <w:pPr/>
      <w:r>
        <w:t>За період [місяці] орендна плата підлягала внесенню до [число] відповідного місяця. Базова плата [сума] грн, механізм індексації [пункт, базовий місяць, індекси]. Таблиця містить кожний місяць, індекс, розраховану плату, частку позивача, строк, платежі та залишок. Фактичні надходження [дати, суми, призначення] підтверджені первинними документами. Застосовні знижки, пільги або звільнення за спеціальними правилами [умови, докази, врахована сума / відсутні]. Результат становить [сума] грн; рахунок за інший рік сам собою не доводить заявлений період.</w:t>
      </w:r>
    </w:p>
    <w:p>
      <w:pPr>
        <w:pStyle w:val="Heading2"/>
      </w:pPr>
      <w:r>
        <w:t>Борг і наслідки прострочення</w:t>
      </w:r>
    </w:p>
    <w:p>
      <w:pPr/>
      <w:r>
        <w:t>На підставі статей 526, 530, 629, 759 і 762 ЦК та застосовного спеціального закону орендар має виконати платіжне зобов’язання. Пеня передбачена пунктом [номер] і обчислена за [період], зі зміною бази після платежів та перевіркою законного обмеження подвійною обліковою ставкою НБУ. Інфляційні втрати й 3 проценти річних за статтею 625 ЦК наведені окремо. Для історичних періодів указано редакцію законодавства та обґрунтовано часові межі санкції; скасовані норми не застосовую як чинні до нового боргу. Ціна позову [сума всіх майнових вимог] грн.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Звернення оформлено за статтями 162–164, 172 ГПК України. Іншого позову до цього самого відповідача з тим самим предметом і підставами не подано. Досудове врегулювання [дії, документи, результат / не проводилось]; забезпечення позову чи доказів [відомості / не застосовувалось]. Судовий збір [сума, платіжний документ / норма пільги та її доказ].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статтями 42 і 172 ГПК. Адвокат і юридична особа зазначають електронні кабінети за статтею 6 ГПК;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Стягнути на користь [балансоутримувач] [сума] грн належної йому непогашеної орендної плати за [період].</w:t>
      </w:r>
    </w:p>
    <w:p>
      <w:pPr/>
      <w:r>
        <w:t>2. Стягнути [сума] грн пені, [сума] грн інфляційних втрат і [сума] грн 3 процентів річних за окремими розрахунками [вилучити незаявлені складові].</w:t>
      </w:r>
    </w:p>
    <w:p>
      <w:pPr/>
      <w:r>
        <w:t>3. Розподілити документально підтверджені судові витрати за статтею 129 ГПК.</w:t>
      </w:r>
    </w:p>
    <w:p>
      <w:pPr>
        <w:pStyle w:val="Heading2"/>
      </w:pPr>
      <w:r>
        <w:t>Додатки</w:t>
      </w:r>
    </w:p>
    <w:p>
      <w:pPr/>
      <w:r>
        <w:t>1. Тристоронній договір, зміни, акт передачі приміщення.</w:t>
      </w:r>
    </w:p>
    <w:p>
      <w:pPr/>
      <w:r>
        <w:t>2. Документи повноважень та права позивача на свою частку.</w:t>
      </w:r>
    </w:p>
    <w:p>
      <w:pPr/>
      <w:r>
        <w:t>3. Помесячний розрахунок індексації, санкцій та всіх надходжень.</w:t>
      </w:r>
    </w:p>
    <w:p>
      <w:pPr/>
      <w:r>
        <w:t>4. Банківські виписки, рахунки, претензія і відповідь за наявності.</w:t>
      </w:r>
    </w:p>
    <w:p>
      <w:pPr/>
      <w:r>
        <w:t>5. Квитанція про збір або документальна підстава пільги.</w:t>
      </w:r>
    </w:p>
    <w:p>
      <w:pPr/>
      <w:r>
        <w:t>6. Підтвердження повноважень представника за наявності.</w:t>
      </w:r>
    </w:p>
    <w:p>
      <w:pPr>
        <w:keepNext/>
      </w:pPr>
      <w:r>
        <w:t>7.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