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безоплатне усунення недоліків побутового приладу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№761/43976/25, рішення від 05.05.2026 (ЄДРСР №138297764). Суд розірвав договір купівлі парової системи та присудив повернення 21 659 грн. Висновок сервісу про невиявлений дефект оцінено разом із протіканням води, інструкцією й фактом зберігання товару у продавця. Повний текст зазначає дату 15.07.2026 та містить описки у хронології. Додаткові міркування суду щодо статті 9 Закону не слід розуміти як безумовне право повернути використаний якісний товар. Форма відділяє ремонт від розірвання договору.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Споживачу, який обрав гарантійний ремонт і доводить недолік та невиконання вимоги.</w:t>
      </w:r>
    </w:p>
    <w:p>
      <w:pPr>
        <w:pStyle w:val="Heading2"/>
        <w:spacing w:before="80" w:after="80"/>
      </w:pPr>
      <w:r>
        <w:rPr>
          <w:sz w:val="24"/>
        </w:rPr>
        <w:t>Інша вимога</w:t>
      </w:r>
    </w:p>
    <w:p>
      <w:pPr>
        <w:spacing w:after="80" w:line="252" w:lineRule="auto"/>
      </w:pPr>
      <w:r>
        <w:rPr>
          <w:sz w:val="22"/>
        </w:rPr>
        <w:t>Для розірвання договору з поверненням грошей потрібні окремі підстави. Не змішуйте ремонт із поверненням якісного товару.</w:t>
      </w:r>
    </w:p>
    <w:p>
      <w:pPr>
        <w:pStyle w:val="Heading2"/>
        <w:spacing w:before="80" w:after="80"/>
      </w:pPr>
      <w:r>
        <w:rPr>
          <w:sz w:val="24"/>
        </w:rPr>
        <w:t>Суд і збір</w:t>
      </w:r>
    </w:p>
    <w:p>
      <w:pPr>
        <w:spacing w:after="80" w:line="252" w:lineRule="auto"/>
      </w:pPr>
      <w:r>
        <w:rPr>
          <w:sz w:val="22"/>
        </w:rPr>
        <w:t>Перевірте споживчу підсудність за статтею 28 ЦПК та пільгу частини третьої статті 22 Закону № 1023-XII.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https://youcontrol.com.ua/catalog/court-document/138297764/</w:t>
      </w:r>
    </w:p>
    <w:p>
      <w:pPr>
        <w:spacing w:after="80" w:line="252" w:lineRule="auto"/>
      </w:pPr>
      <w:r>
        <w:rPr>
          <w:sz w:val="20"/>
        </w:rPr>
        <w:t>ЄДРСР: https://reyestr.court.gov.ua/Review/138297764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захист прав споживачів: https://zakon.rada.gov.ua/laws/show/1023-12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pStyle w:val="Title"/>
        <w:spacing w:after="80" w:line="252" w:lineRule="auto"/>
        <w:jc w:val="center"/>
      </w:pPr>
      <w:r>
        <w:t>Позов про безоплатне усунення недоліків побутового приладу</w:t>
      </w:r>
    </w:p>
    <w:p>
      <w:pPr>
        <w:pStyle w:val="Heading2"/>
        <w:spacing w:after="80" w:line="252" w:lineRule="auto"/>
      </w:pPr>
      <w:r>
        <w:t>Купівля та гарантія</w:t>
      </w:r>
    </w:p>
    <w:p>
      <w:pPr>
        <w:spacing w:after="80" w:line="252" w:lineRule="auto"/>
      </w:pPr>
      <w:r>
        <w:t>Прилад [назва, модель, серійний номер] куплено для особистих потреб у [продавець] [дата] за [сума], підтвердження [чек]. Гарантійний строк [дані, документ] на дату звернення тривав. Дефект [точний прояв, умови, дата] підтверджують [матеріали]. Не заявляю повернення використаного якісного виробу лише через зміну бажання.</w:t>
      </w:r>
    </w:p>
    <w:p>
      <w:pPr>
        <w:pStyle w:val="Heading2"/>
        <w:spacing w:after="80" w:line="252" w:lineRule="auto"/>
      </w:pPr>
      <w:r>
        <w:t>Обрана вимога</w:t>
      </w:r>
    </w:p>
    <w:p>
      <w:pPr>
        <w:spacing w:after="80" w:line="252" w:lineRule="auto"/>
      </w:pPr>
      <w:r>
        <w:t>[Дата] пред’явив(ла) продавцю вимогу безоплатно усунути [недолік], передав(ла) прилад за [акт, комплектність]. Погоджений інший строк ремонту [відсутній / точний документ]. За частиною дев’ятою статті 8 Закону № 1023-XII звичайний строк становить чотирнадцять днів від пред’явлення, якщо сторони не погодили іншого. Обраний строк у моїй ситуації [обчислення].</w:t>
      </w:r>
    </w:p>
    <w:p>
      <w:pPr>
        <w:pStyle w:val="Heading2"/>
        <w:spacing w:after="80" w:line="252" w:lineRule="auto"/>
      </w:pPr>
      <w:r>
        <w:t>Невиконання</w:t>
      </w:r>
    </w:p>
    <w:p>
      <w:pPr>
        <w:spacing w:after="80" w:line="252" w:lineRule="auto"/>
      </w:pPr>
      <w:r>
        <w:t>До [дата] недолік не усунено: [лист, акт видачі, повторний прояв]. Сервісний висновок [дані] зіставляю з умовами тесту й експлуатації [доказ]. На довід про неправильне користування відповідаю [конкретні обставини]; гарантійний розподіл доказування не замінює доведення самого дефекту. Одержаний товар [у мене / у продавця], доступ для ремонту [підтверджена готовність].</w:t>
      </w:r>
    </w:p>
    <w:p>
      <w:pPr>
        <w:pStyle w:val="Heading2"/>
        <w:spacing w:after="80" w:line="252" w:lineRule="auto"/>
      </w:pPr>
      <w:r>
        <w:t>Спосіб захисту</w:t>
      </w:r>
    </w:p>
    <w:p>
      <w:pPr>
        <w:spacing w:after="80" w:line="252" w:lineRule="auto"/>
      </w:pPr>
      <w:r>
        <w:t>За статтею 8 Закону про захист прав споживачів прошу безоплатне усунення доведеного недоліку. Істотний недолік як підставу розірвання цією вимогою не заявляю. Формулюю технічно визначений результат [опис] без небезпечних домашніх випробувань. Неустойку, витрати ремонту іншою особою та моральну шкоду автоматично не додаю; кожна має власні факти й розрахунок.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 [норма статей 27–28 ЦПК, обставина, доказ]. Позов про обов’язок ремонту; ціна грошової вимоги не заявлена. Пільга збору за частиною третьою статті 22 Закону № 1023-XII підтверджена [дані]. Попередні витрати [склад, суми]. Досудова вимога [дата, результат]; забезпечення [відсутнє / ухвала]. Неподані докази й причини [перелік / немає]. Іншого тотожного позову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Зобов’язати [належний відповідач] безоплатно усунути [конкретні недоліки] виробу [ідентифікація] у [обґрунтований строк].</w:t>
      </w:r>
    </w:p>
    <w:p>
      <w:pPr>
        <w:spacing w:after="80" w:line="252" w:lineRule="auto"/>
      </w:pPr>
      <w:r>
        <w:t>2. Розподілити підтверджені судові витрати за статтею 141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Чек, гарантія й документи ідентифікації.</w:t>
      </w:r>
    </w:p>
    <w:p>
      <w:pPr>
        <w:spacing w:after="80" w:line="252" w:lineRule="auto"/>
      </w:pPr>
      <w:r>
        <w:t>2. Вимога ремонту, доставка та акт приймання.</w:t>
      </w:r>
    </w:p>
    <w:p>
      <w:pPr>
        <w:spacing w:after="80" w:line="252" w:lineRule="auto"/>
      </w:pPr>
      <w:r>
        <w:t>3. Докази недоліку й невиконання обраної вимоги.</w:t>
      </w:r>
    </w:p>
    <w:p>
      <w:pPr>
        <w:spacing w:after="80" w:line="252" w:lineRule="auto"/>
      </w:pPr>
      <w:r>
        <w:t>4. Підтвердження споживчої мети та попередні витрати.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