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графік участі у вихованні та спілкуванні з дитиною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одного з батьків, який проживає окремо та має підтверджені перешкоди у спілкуванні, і просить встановити конкретний здійсненний графік. Потребу супроводу, адаптаційного періоду або інших обмежень слід доводити інтересами дитини.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№757/58028/25-ц ухвалою від 16.07.2026 (ЄДРСР №138808377) суд відмовив у прийнятті зустрічного позову про графік спілкування, повернув його та роз’яснив можливість окремого позову. Запропонований графік суд по суті не затверджував. Зразок — авторська адаптація для окремого звернення, а не прийнятий у цій справі зустрічний позов.</w:t>
      </w:r>
    </w:p>
    <w:p>
      <w:pPr>
        <w:pStyle w:val="Heading2"/>
        <w:spacing w:before="80" w:after="80"/>
      </w:pPr>
      <w:r>
        <w:rPr>
          <w:sz w:val="24"/>
        </w:rPr>
        <w:t>Процедура й підсудність</w:t>
      </w:r>
    </w:p>
    <w:p>
      <w:pPr>
        <w:spacing w:after="80" w:line="252" w:lineRule="auto"/>
      </w:pPr>
      <w:r>
        <w:rPr>
          <w:sz w:val="22"/>
        </w:rPr>
        <w:t>Застосовуються статті 157–159 СК, загальна підсудність за статтею 27 ЦПК і участь належного органу опіки за статтею 19 СК. Для зустрічного позову окремо перевіряються строк та взаємозв’язок за статтями 193–194 ЦПК.</w:t>
      </w:r>
    </w:p>
    <w:p>
      <w:pPr>
        <w:pStyle w:val="Heading2"/>
        <w:spacing w:before="80" w:after="80"/>
      </w:pPr>
      <w:r>
        <w:rPr>
          <w:sz w:val="24"/>
        </w:rPr>
        <w:t>Графік та докази</w:t>
      </w:r>
    </w:p>
    <w:p>
      <w:pPr>
        <w:spacing w:after="80" w:line="252" w:lineRule="auto"/>
      </w:pPr>
      <w:r>
        <w:rPr>
          <w:sz w:val="22"/>
        </w:rPr>
        <w:t>Вкажіть дні, час, місце зустрічей, передавання, повернення, дистанційне спілкування і реакцію на хворобу. Доведіть факти перешкод. Не переносіть заборону будь-якого виїзду дитини або довічний контроль другого з батьків без окремих підстав.</w:t>
      </w:r>
    </w:p>
    <w:p>
      <w:pPr>
        <w:pStyle w:val="Heading2"/>
        <w:spacing w:before="80" w:after="80"/>
      </w:pPr>
      <w:r>
        <w:rPr>
          <w:sz w:val="24"/>
        </w:rPr>
        <w:t>Судовий збір</w:t>
      </w:r>
    </w:p>
    <w:p>
      <w:pPr>
        <w:spacing w:after="80" w:line="252" w:lineRule="auto"/>
      </w:pPr>
      <w:r>
        <w:rPr>
          <w:sz w:val="22"/>
        </w:rPr>
        <w:t>За одну немайнову вимогу фізичної особи у 2026 році паперова ставка 1 331,20 грн; через Електронний суд із коефіцієнтом 0,8 — 1 064,96 грн. Кілька самостійних вимог можуть вимагати окремого збору. Пільгу, якщо є, підтвердьте.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Рішення / ухвала №138808377; справа №757/58028/25-ц: https://youcontrol.com.ua/catalog/court-document/138808377/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0"/>
        </w:rPr>
        <w:t>Цивільний процесуальний кодекс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поштова адреса суду]</w:t>
      </w:r>
    </w:p>
    <w:p>
      <w:pPr/>
      <w:r>
        <w:t>Позивач: [ПІБ]</w:t>
        <w:br/>
        <w:t>Місце проживання / перебування та індекс: [адреса]</w:t>
        <w:br/>
        <w:t>РНОКПП: [номер / відомості про паспорт у передбачених законом випадках]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реквізити повноважень]</w:t>
        <w:br/>
        <w:t>Електронний кабінет представника: [наявний / відсутній]</w:t>
      </w:r>
    </w:p>
    <w:p>
      <w:pPr/>
      <w:r>
        <w:t>Відповідач: [ПІБ]</w:t>
        <w:br/>
        <w:t>Адреса з індексом: [дані]</w:t>
        <w:br/>
        <w:t>Відомі РНОКПП / паспортні дані, контакти: [дані / невідомі]</w:t>
        <w:br/>
        <w:t>Електронний кабінет: [наявний / відсутній / невідомо]</w:t>
      </w:r>
    </w:p>
    <w:p>
      <w:pPr/>
      <w:r>
        <w:t>Дитина: [ПІБ, дата народження, свідоцтво про народження]</w:t>
        <w:br/>
        <w:t>Місце проживання: [адреса з індексом]</w:t>
      </w:r>
    </w:p>
    <w:p>
      <w:pPr/>
      <w:r>
        <w:t>Орган опіки та піклування: [належний орган, адреса, ЄДРПОУ, контакти, відомості про електронний кабінет]</w:t>
        <w:br/>
        <w:t>Інші залучені учасники: [повні дані та процесуальний статус / відсутні]</w:t>
      </w:r>
    </w:p>
    <w:p>
      <w:pPr/>
      <w:r>
        <w:t>Ціна позову: [сума та розрахунок / вимога немайнова]</w:t>
        <w:br/>
        <w:t>Попередній розрахунок судових витрат: [склад і сума]</w:t>
      </w:r>
    </w:p>
    <w:p>
      <w:pPr>
        <w:pStyle w:val="Title"/>
        <w:jc w:val="center"/>
      </w:pPr>
      <w:r>
        <w:t>Позов про графік участі у вихованні та спілкуванні з дитиною</w:t>
      </w:r>
    </w:p>
    <w:p>
      <w:pPr>
        <w:pStyle w:val="Heading2"/>
      </w:pPr>
      <w:r>
        <w:t>Батьківство, проживання й перешкоди</w:t>
      </w:r>
    </w:p>
    <w:p>
      <w:pPr/>
      <w:r>
        <w:t>Я та відповідач є батьками [ПІБ дитини, дата народження], документ [свідоцтво]. Дитина проживає з відповідачем [адреса], я проживаю окремо [адреса]. Надаю утримання та підтримую зв’язок [конкретні факти й докази]. Перешкоди виникають [дати, що саме відбулося, повідомлення, відмови, свідки]. Звернення до другого з батьків / органу опіки [дата, зміст і результат].</w:t>
      </w:r>
    </w:p>
    <w:p>
      <w:pPr>
        <w:pStyle w:val="Heading2"/>
      </w:pPr>
      <w:r>
        <w:t>Інтереси дитини та здійсненний порядок</w:t>
      </w:r>
    </w:p>
    <w:p>
      <w:pPr/>
      <w:r>
        <w:t>Вік, навчання, здоров’я, режим і прихильність дитини [факти й документи]. Пропоную зустрічі [дні, точний час], місце [адреса], передавання [особа і місце], повернення [час і порядок]. Дистанційне спілкування [час, засіб і тривалість]. За хвороби — [порядок повідомлення та узгодження перенесення]. Час поїздок і навантаження дитини враховано [обґрунтування].</w:t>
      </w:r>
    </w:p>
    <w:p>
      <w:pPr>
        <w:pStyle w:val="Heading2"/>
      </w:pPr>
      <w:r>
        <w:t>Гарантії й правові підстави</w:t>
      </w:r>
    </w:p>
    <w:p>
      <w:pPr/>
      <w:r>
        <w:t>Збереження безпечного зв’язку з обома батьками відповідає статтям 141, 157–159 СК. Потреба присутності іншої особи / адаптаційного режиму [конкретні докази / не заявляється]. Вимога полягає у визначенні конкретного способу участі й графіка; не підміняє вирішення місця проживання або дозволу на виїзд. Прошу участі органу опіки та його письмового висновку за статтею 19 СК.</w:t>
      </w:r>
    </w:p>
    <w:p>
      <w:pPr>
        <w:pStyle w:val="Heading2"/>
      </w:pPr>
      <w:r>
        <w:t>Процесуальні відомості</w:t>
      </w:r>
    </w:p>
    <w:p>
      <w:pPr/>
      <w:r>
        <w:t>Позов подаю за статтею 27 ЦПК за адресою відповідача [адреса, документ]. Вимога немайнова. Збір [сума, документ / підтверджена пільга]. Заява оформлена за статтями 175–177 ЦПК. Іншого позову до цього відповідача з тим самим предметом та підставами не подавав(ла). Досудове врегулювання: [заходи / не здійснювалося]. Забезпечення позову або доказів до подання: [відомості / не здійснювалося]. Оригінали доданих копій перебувають у [особа]. Неподані докази та причини: [перелік / відсутні]. Попередні витрати: [збір, правнича допомога, інші витрати і загальна сума].</w:t>
      </w:r>
    </w:p>
    <w:p>
      <w:pPr>
        <w:pStyle w:val="Heading2"/>
      </w:pPr>
      <w:r>
        <w:t>Прошу суд</w:t>
      </w:r>
    </w:p>
    <w:p>
      <w:pPr/>
      <w:r>
        <w:t>1. Визначити способи моєї участі у вихованні та спілкуванні з дитиною [ПІБ, дата народження] за таким графіком: [точні дні, години, місце, передавання й повернення, дистанційний зв’язок, умови перенесення; за потреби доведений адаптаційний режим].</w:t>
      </w:r>
    </w:p>
    <w:p>
      <w:pPr/>
      <w:r>
        <w:t>2. Залучити належний орган опіки та піклування [найменування] та отримати його письмовий висновок за статтею 19 СК щодо запропонованого порядку.</w:t>
      </w:r>
    </w:p>
    <w:p>
      <w:pPr/>
      <w:r>
        <w:t>3. Розподілити підтверджені судові витрати за статтею 141 ЦПК.</w:t>
      </w:r>
    </w:p>
    <w:p>
      <w:pPr>
        <w:pStyle w:val="Heading2"/>
      </w:pPr>
      <w:r>
        <w:t>Додатки</w:t>
      </w:r>
    </w:p>
    <w:p>
      <w:pPr/>
      <w:r>
        <w:t>1. Свідоцтво про народження; документи адрес учасників.</w:t>
      </w:r>
    </w:p>
    <w:p>
      <w:pPr/>
      <w:r>
        <w:t>2. Докази перешкод і спроб узгодити спілкування.</w:t>
      </w:r>
    </w:p>
    <w:p>
      <w:pPr/>
      <w:r>
        <w:t>3. Документи про режим, здоров’я, навчання та інтереси дитини.</w:t>
      </w:r>
    </w:p>
    <w:p>
      <w:pPr/>
      <w:r>
        <w:t>4. Відомості органу опіки / докази звернення до нього, якщо є.</w:t>
      </w:r>
    </w:p>
    <w:p>
      <w:pPr/>
      <w:r>
        <w:t>5. Здійсненний графік із даними передавання й повернення дитини.</w:t>
      </w:r>
    </w:p>
    <w:p>
      <w:pPr/>
      <w:r>
        <w:t>6. Квитанція збору / докази пільги.</w:t>
      </w:r>
    </w:p>
    <w:p>
      <w:pPr/>
      <w:r>
        <w:t>7. Копії звернення та додатків за кількістю учасників / належні докази електронного надсилання.</w:t>
      </w:r>
    </w:p>
    <w:p>
      <w:pPr/>
      <w:r>
        <w:t>8. Повноваження представника, якщо звернення підписує представник.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