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майнову шкоду через продаж неіснуючих прав на квартиру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Покупцю, який утратив кошти через доведені дії особи, що продала права, яких не мала. Форма потребує вибору конкретної підстави відповідальності й належного відповідача.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№760/13678/21, рішення Солом’янського районного суду міста Києва від 19.03.2026 (ЄДРСР №134993858). Покупець оплатив відступлення вимоги на квартиру, але суд установив розрив ланцюжка прав: зазначений продавець первісних прав не володів цією квартирою і не укладав базового договору. У визнанні власності, скасуванні реєстрації та витребуванні квартири відмовлено. Суд указав на можливість вимагати відшкодування шкоди від відповідальних осіб; такого відшкодування цим рішенням не присуджено. Подальший перегляд і набрання законної сили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Покупцю, який утратив кошти через доведені дії особи, що продала права, яких не мала. Форма потребує вибору конкретної підстави відповідальності й належного відповідача.</w:t>
      </w:r>
    </w:p>
    <w:p>
      <w:pPr>
        <w:pStyle w:val="Heading2"/>
        <w:spacing w:before="80" w:after="80"/>
      </w:pPr>
      <w:r>
        <w:rPr>
          <w:sz w:val="24"/>
        </w:rPr>
        <w:t>Строк та судовий збір</w:t>
      </w:r>
    </w:p>
    <w:p>
      <w:pPr>
        <w:spacing w:after="80" w:line="252" w:lineRule="auto"/>
      </w:pPr>
      <w:r>
        <w:rPr>
          <w:sz w:val="22"/>
        </w:rPr>
        <w:t>Збір визначайте для власної майнової вимоги та статусу позивача; споживча пільга не презюмується для будь-якого інвестиційного спору. Перевірте позовну давність і стан цивільного позову в кримінальному провадженні.</w:t>
      </w:r>
    </w:p>
    <w:p>
      <w:pPr>
        <w:pStyle w:val="Heading2"/>
        <w:spacing w:before="80" w:after="80"/>
      </w:pPr>
      <w:r>
        <w:rPr>
          <w:sz w:val="24"/>
        </w:rPr>
        <w:t>Перевірка прав і підсудності</w:t>
      </w:r>
    </w:p>
    <w:p>
      <w:pPr>
        <w:spacing w:after="80" w:line="252" w:lineRule="auto"/>
      </w:pPr>
      <w:r>
        <w:rPr>
          <w:sz w:val="22"/>
        </w:rPr>
        <w:t>Дослідіть весь ланцюжок прав на конкретну квартиру: первісний розподіл площ, договори, умови переходу прав, платежі та реєстрацію. Сплата посереднику не усуває відсутності прав у його попередника. Для вимог, що виникають з приводу нерухомого майна, перевірте виключну підсудність за статтею 30 ЦПК; для грошового відшкодування окремо визначте підсудність за власними вимогами й обставинами.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https://youcontrol.com.ua/catalog/court-document/134993858/</w:t>
      </w:r>
    </w:p>
    <w:p>
      <w:pPr>
        <w:spacing w:after="80" w:line="252" w:lineRule="auto"/>
      </w:pPr>
      <w:r>
        <w:rPr>
          <w:sz w:val="20"/>
        </w:rPr>
        <w:t>ЄДРСР: https://reyestr.court.gov.ua/Review/134993858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Солом’янського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>
        <w:spacing w:after="80" w:line="252" w:lineRule="auto"/>
      </w:pPr>
      <w:r>
        <w:t>Ціна позову: [сума за детальним розрахунком]</w:t>
        <w:br/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За відсутності рахунку у фізичної особи: [зазначити відсутність і бажаний спосіб отримання коштів]</w:t>
      </w:r>
    </w:p>
    <w:p>
      <w:pPr>
        <w:pStyle w:val="Title"/>
        <w:spacing w:after="80" w:line="252" w:lineRule="auto"/>
        <w:jc w:val="center"/>
      </w:pPr>
      <w:r>
        <w:t>Позов про майнову шкоду через продаж неіснуючих прав на квартиру</w:t>
      </w:r>
    </w:p>
    <w:p>
      <w:pPr>
        <w:pStyle w:val="Heading2"/>
        <w:spacing w:after="80" w:line="252" w:lineRule="auto"/>
      </w:pPr>
      <w:r>
        <w:t>Передача коштів та обіцяний об’єкт</w:t>
      </w:r>
    </w:p>
    <w:p>
      <w:pPr>
        <w:spacing w:after="80" w:line="252" w:lineRule="auto"/>
      </w:pPr>
      <w:r>
        <w:t>[Дата] відповідач [ПІБ / юридична особа, статус і підтверджені повноваження] запропонував передати права на [опис квартири, будинку, секції, поверху, проектної площі]. На підставі [документ, повідомлення, умова] я передав(ла) [сума] грн [кому саме, рахунок або підтверджений спосіб]. Передачу підтверджують [платіж, розписка, касовий документ]. Наявність оголошення чи спілкування з ріелтором сама по собі не підтверджує отримання грошей кожним залученим відповідачем; зв’язок кожної особи з платежем і діями наводжу окремо.</w:t>
      </w:r>
    </w:p>
    <w:p>
      <w:pPr>
        <w:pStyle w:val="Heading2"/>
        <w:spacing w:after="80" w:line="252" w:lineRule="auto"/>
      </w:pPr>
      <w:r>
        <w:t>Відсутні права та конкретне порушення</w:t>
      </w:r>
    </w:p>
    <w:p>
      <w:pPr>
        <w:spacing w:after="80" w:line="252" w:lineRule="auto"/>
      </w:pPr>
      <w:r>
        <w:t>Згодом отримано [акт розподілу площ, відповідь належного правоволодільця, договір попередника, рішення], з яких установлено [хто мав права; якої умови переходу не виконано; який договір не укладався]. Повідомлення відповідача про належні йому права [точний зміст] суперечить [доказ]. Обставини його поведінки [створення недостовірного документа, представлення його покупцю, отримання оплати — лише доведені факти]. Не стверджую наявності обвинувального вироку, якщо його немає. Правову підставу майнової відповідальності [договірне порушення та статті 22, 611, 623 ЦК / позадоговірна шкода за статтею 1166 ЦК] обираю відповідно до фактичного характеру відносин, без взаємовиключних тверджень.</w:t>
      </w:r>
    </w:p>
    <w:p>
      <w:pPr>
        <w:pStyle w:val="Heading2"/>
        <w:spacing w:after="80" w:line="252" w:lineRule="auto"/>
      </w:pPr>
      <w:r>
        <w:t>Шкода причинний зв’язок та належні відповідачі</w:t>
      </w:r>
    </w:p>
    <w:p>
      <w:pPr>
        <w:spacing w:after="80" w:line="252" w:lineRule="auto"/>
      </w:pPr>
      <w:r>
        <w:t>Фактичні втрати складаються з [неповернена сума, підтверджені необхідні витрати], загалом [сума] грн. Повернення, компенсації й одержані вигоди враховано [опис]; подвійного стягнення тієї самої втрати не прошу. Причинний зв’язок полягає у [чому саме підтверджена дія цього відповідача спричинила платіж і втрату]. Для юридичної особи пояснюю дії її органу або працівника, повноваження й застосовну підставу відповідальності. За кількох відповідачів наводжу індивідуальні дії й підставу [окремого / солідарного] обов’язку; сам факт зв’язку осіб не обґрунтовує солідарність.</w:t>
      </w:r>
    </w:p>
    <w:p>
      <w:pPr>
        <w:pStyle w:val="Heading2"/>
        <w:spacing w:after="80" w:line="252" w:lineRule="auto"/>
      </w:pPr>
      <w:r>
        <w:t>Спосіб захисту та інші провадження</w:t>
      </w:r>
    </w:p>
    <w:p>
      <w:pPr>
        <w:spacing w:after="80" w:line="252" w:lineRule="auto"/>
      </w:pPr>
      <w:r>
        <w:t>Цим позовом прошу грошове відшкодування підтвердженої шкоди, а не отримання чужої квартири за недоведеним ланцюжком прав. Кримінальне провадження [номер / відсутнє], його стадія [відомості]; цивільний позов у ньому [не заявлений / поданий, предмет і стан]. Обставини можливого одночасного розгляду, рішення чи компенсації розкриваю повністю. Сама наявність розслідування не звільняє від доказування складу майнового порушення в цій справі. Перебіг позовної давності перевірено з урахуванням моменту знання про порушення і належного відповідача, змін законодавства та власних дат [пояснення].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Звернення подаю [дата]. Позов відповідає статтям 175–177 ЦПК України. Іншого позову до цих самих відповідачів з тим самим предметом і підставами не подавав(ла). Досудові звернення [дати, результат / не проводились]. Заходи забезпечення [відомості / відсутні]. Збір [сума, документ / конкретна пільга з підтвердженням]. Попередній розрахунок витрат [збір, правнича допомога, інші витрати та суми]. Копії направлено іншим учасникам [дата, спосіб, підтвердження] відповідно до статті 43 ЦПК. Оригінали доказів знаходяться [володілець, місце]; відповідність копій оригіналам засвідчую. Відомості про електронні кабінети подано відповідно до статті 14 ЦПК; для юридичних осіб України та адвокатів реєстрація обов’язкова.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Стягнути з [належний відповідач] на користь [позивач] [сума] грн підтвердженої майнової шкоди за наведеною правовою підставою.</w:t>
      </w:r>
    </w:p>
    <w:p>
      <w:pPr>
        <w:spacing w:after="80" w:line="252" w:lineRule="auto"/>
      </w:pPr>
      <w:r>
        <w:t>2. За кількох відповідальних осіб визначити обов’язок [окремо щодо кожного / солідарно за конкретною доведеною підставою], як викладено в позові.</w:t>
      </w:r>
    </w:p>
    <w:p>
      <w:pPr>
        <w:spacing w:after="80" w:line="252" w:lineRule="auto"/>
      </w:pPr>
      <w:r>
        <w:t>3. Стягнути підтверджені судові витрати за статтею 141 ЦПК.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Документи, на підставі яких сплачено кошти, та підтвердження платежу.</w:t>
      </w:r>
    </w:p>
    <w:p>
      <w:pPr>
        <w:spacing w:after="80" w:line="252" w:lineRule="auto"/>
      </w:pPr>
      <w:r>
        <w:t>2. Акти розподілу й документи, які підтверджують відсутність обіцяного права.</w:t>
      </w:r>
    </w:p>
    <w:p>
      <w:pPr>
        <w:spacing w:after="80" w:line="252" w:lineRule="auto"/>
      </w:pPr>
      <w:r>
        <w:t>3. Докази конкретних дій, повноважень та зв’язку кожного відповідача з порушенням.</w:t>
      </w:r>
    </w:p>
    <w:p>
      <w:pPr>
        <w:spacing w:after="80" w:line="252" w:lineRule="auto"/>
      </w:pPr>
      <w:r>
        <w:t>4. Детальний розрахунок втрат із врахуванням усіх повернень і компенсацій.</w:t>
      </w:r>
    </w:p>
    <w:p>
      <w:pPr>
        <w:spacing w:after="80" w:line="252" w:lineRule="auto"/>
      </w:pPr>
      <w:r>
        <w:t>5. Відомості щодо пов’язаних проваджень і вже заявлених вимог.</w:t>
      </w:r>
    </w:p>
    <w:p>
      <w:pPr>
        <w:spacing w:after="80" w:line="252" w:lineRule="auto"/>
      </w:pPr>
      <w:r>
        <w:t>6. Документ про сплату збору або підтвердження конкретної законної пільги.</w:t>
      </w:r>
    </w:p>
    <w:p>
      <w:pPr>
        <w:spacing w:after="80" w:line="252" w:lineRule="auto"/>
      </w:pPr>
      <w:r>
        <w:t>7. Документ про повноваження представника за наявності.</w:t>
      </w:r>
    </w:p>
    <w:p>
      <w:pPr>
        <w:keepNext/>
        <w:spacing w:after="80" w:line="252" w:lineRule="auto"/>
      </w:pPr>
      <w:r>
        <w:t>8. Підтвердження направлення копій іншим учасникам.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