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студента приватного вишу щодо процедури відрахування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Студенту приватного вишу з доказами конкретного порушення чинної процедури відрахування. Саме бажання продовжувати навчання без дотримання правил недостатнє.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№761/5941/25, рішення Шевченківського районного суду міста Києва від 14.04.2026, ЄДРСР №138077866. Студент приватного університету оскаржив відрахування за академічну заборгованість. Суд відмовив: установив чинні внутрішні правила, можливість перескладання й апеляції результатів, якою студент у визначеному порядку не скористався. Витребувано редакції положень, допитано керівників. Суд відмежував правила приватного закладу та його статут від автоматичного застосування вимог про погодження студентським самоврядуванням; стара редакція локального правила не підтверджувала обов’язок на дату наказу.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Студенту приватного вишу з доказами конкретного порушення чинної процедури відрахування. Саме бажання продовжувати навчання без дотримання правил недостатнє.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Перевірте давність, застосовний спосіб захисту і збір за немайновими вимогами. Споживчу пільгу потрібно обґрунтувати конкретними договірними відносинами, а не самим статусом студента.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Форма стосується цивільного спору з приватним університетом за договором. Перевірте юрисдикцію конкретної вимоги й статті 27–28 ЦПК. Для неповнолітнього зазначте дату народження та законного представника з документом повноважень; застосуйте статті 47 і 59 ЦПК. Не переносіть локальні строки КШЕ до іншого університету.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https://youcontrol.com.ua/catalog/court-document/138077866/</w:t>
      </w:r>
    </w:p>
    <w:p>
      <w:pPr>
        <w:spacing w:after="80" w:line="252" w:lineRule="auto"/>
      </w:pPr>
      <w:r>
        <w:rPr>
          <w:sz w:val="20"/>
        </w:rPr>
        <w:t>ЄДРСР: https://reyestr.court.gov.ua/Review/138077866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вищу освіту: https://zakon.rada.gov.ua/laws/show/1556-18</w:t>
      </w:r>
    </w:p>
    <w:p>
      <w:pPr>
        <w:spacing w:after="80" w:line="252" w:lineRule="auto"/>
      </w:pPr>
      <w:r>
        <w:rPr>
          <w:sz w:val="20"/>
        </w:rPr>
        <w:t>Порядок відрахування і поновлення МОН №134: https://zakon.rada.gov.ua/laws/show/z0509-24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>
        <w:pStyle w:val="Title"/>
        <w:jc w:val="center"/>
      </w:pPr>
      <w:r>
        <w:t>Позов студента приватного вишу щодо процедури відрахування</w:t>
      </w:r>
    </w:p>
    <w:p>
      <w:pPr>
        <w:pStyle w:val="Heading2"/>
      </w:pPr>
      <w:r>
        <w:t>Навчання та оскаржений наказ</w:t>
      </w:r>
    </w:p>
    <w:p>
      <w:pPr/>
      <w:r>
        <w:t>Навчаюсь за програмою [назва, курс] у [університет] на підставі [договір, наказ]. Наказом №[номер] від [дата] мене відраховано з [дата] за [точна підстава]. На день звернення вік [дані]; законний представник за потреби [ПІБ, підстава, документ]. Не заперечую / оспорюю конкретну академічну заборгованість [дисципліни, оцінки, кредити, докази]. Предмет цього позову — доведене порушення процедури відрахування, а не вимога суду самостійно встановити нові академічні оцінки.</w:t>
      </w:r>
    </w:p>
    <w:p>
      <w:pPr>
        <w:pStyle w:val="Heading2"/>
      </w:pPr>
      <w:r>
        <w:t>Порушена можливість виправлення</w:t>
      </w:r>
    </w:p>
    <w:p>
      <w:pPr/>
      <w:r>
        <w:t>Чинне на день наказу положення [дата редакції, пункт] визначало можливість повторного контролю та оскарження. Я звернувся(лась) у передбаченому порядку [дата, канал, текст, доказ вручення], але [конкретна відмова, недоступна процедура, передчасний наказ]. Якщо подана лише неформальна розмова з викладачем, не представляю її належною письмовою заявою без обґрунтування. Необхідні дії закладу й строки [фактичний зміст чинного правила]. Щодо погодження відрахування вказую конкретну чинну законну або статутну вимогу та статус закладу, а не автоматично переношу правила державного вишу чи скасованої редакції.</w:t>
      </w:r>
    </w:p>
    <w:p>
      <w:pPr>
        <w:pStyle w:val="Heading2"/>
      </w:pPr>
      <w:r>
        <w:t>Захист порушеного права</w:t>
      </w:r>
    </w:p>
    <w:p>
      <w:pPr/>
      <w:r>
        <w:t>Стаття 46 Закону про вищу освіту й застосовне Положення МОН №134 визначають підстави та умови відрахування. Відсутність конкретної передбаченої можливості [доказ] вплинула на наказ [пояснення]. За статтями 15–16 ЦК прошу скасувати незаконний наказ у моїй частині та відновити навчальний статус у законно можливий спосіб [точний зміст]. Поновлення на довільний другий курс, повторні додаткові послуги або зміну оцінки не прошу без окремої правової й фактичної підстави. Якщо передбачено обмеження щодо першого курсу чи ліцензованого обсягу, їх враховую. Вимоги сформульовані так, щоб рішення реально відновило конкретне право.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Звернення оформлено за статтями 175–177 ЦПК України. Іншого позову до цього самого відповідача з тим самим предметом і підставами не подано. Досудове врегулювання [дії, документи, результат / не проводилось]; забезпечення позову чи доказів [відомості / не застосовувалось]. Судовий збір [сума, платіжний документ / норма пільги та її доказ].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Визнати незаконним і скасувати наказ [реквізити] у частині відрахування [ПІБ].</w:t>
      </w:r>
    </w:p>
    <w:p>
      <w:pPr/>
      <w:r>
        <w:t>2. Зобов’язати [університет] відновити конкретний порушений навчальний статус [точний законно можливий зміст і межі], якщо ця вимога має наведену самостійну підставу.</w:t>
      </w:r>
    </w:p>
    <w:p>
      <w:pPr/>
      <w:r>
        <w:t>3. Розподілити підтверджені судові витрати.</w:t>
      </w:r>
    </w:p>
    <w:p>
      <w:pPr>
        <w:pStyle w:val="Heading2"/>
      </w:pPr>
      <w:r>
        <w:t>Додатки</w:t>
      </w:r>
    </w:p>
    <w:p>
      <w:pPr/>
      <w:r>
        <w:t>1. Договір, накази зарахування й відрахування.</w:t>
      </w:r>
    </w:p>
    <w:p>
      <w:pPr/>
      <w:r>
        <w:t>2. Індивідуальний план, результати контролю, чинні локальні правила.</w:t>
      </w:r>
    </w:p>
    <w:p>
      <w:pPr/>
      <w:r>
        <w:t>3. Належні заяви про перескладання або оскарження та відповіді.</w:t>
      </w:r>
    </w:p>
    <w:p>
      <w:pPr/>
      <w:r>
        <w:t>4. Документи законного представника для неповнолітнього.</w:t>
      </w:r>
    </w:p>
    <w:p>
      <w:pPr/>
      <w:r>
        <w:t>5. Квитанція збору або конкретна застосовна підстава пільги.</w:t>
      </w:r>
    </w:p>
    <w:p>
      <w:pPr/>
      <w:r>
        <w:t>6. Підтвердження повноважень представника за наявності.</w:t>
      </w:r>
    </w:p>
    <w:p>
      <w:pPr>
        <w:keepNext/>
      </w:pPr>
      <w:r>
        <w:t>7.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