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Спільна заява та мирова угода щодо комунального боргу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Для сторін цивільного спору, які погодили реальний борг, взаємні поступки й здійсненний графік. Не є одностороннім проханням боржника про розстрочення виконання вже ухваленого рішення.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Дарницький суд ухвалою від 24.06.2026 у справі №753/17224/25 (ЄДРСР №137699187) затвердив мирову угоду про комунальний борг і закрив провадження. Угода передбачала помісячні платежі та окремі рахунки для різних складових. У джерелі частина графіка починається до дати ухвали; в авторській формі AVENT усі строки потрібно визначити за власною ситуацією. Ухвала не підтверджує, що графік виконаний або борг фактично сплачений.</w:t>
      </w:r>
    </w:p>
    <w:p>
      <w:pPr>
        <w:pStyle w:val="Heading2"/>
        <w:spacing w:before="80" w:after="80"/>
      </w:pPr>
      <w:r>
        <w:rPr>
          <w:sz w:val="24"/>
        </w:rPr>
        <w:t>Умови</w:t>
      </w:r>
    </w:p>
    <w:p>
      <w:pPr>
        <w:spacing w:after="80" w:line="252" w:lineRule="auto"/>
      </w:pPr>
      <w:r>
        <w:rPr>
          <w:sz w:val="22"/>
        </w:rPr>
        <w:t>Суми мають арифметично збігатися, реквізити — належати одержувачу, графік — бути здійсненним. Не копіюйте минулі дати з рішення-джерела. Суд не затвердить незаконні або невиконувані умови.</w:t>
      </w:r>
    </w:p>
    <w:p>
      <w:pPr>
        <w:pStyle w:val="Heading2"/>
        <w:spacing w:before="80" w:after="80"/>
      </w:pPr>
      <w:r>
        <w:rPr>
          <w:sz w:val="24"/>
        </w:rPr>
        <w:t>Збір і витрати</w:t>
      </w:r>
    </w:p>
    <w:p>
      <w:pPr>
        <w:spacing w:after="80" w:line="252" w:lineRule="auto"/>
      </w:pPr>
      <w:r>
        <w:rPr>
          <w:sz w:val="22"/>
        </w:rPr>
        <w:t>За спільну процесуальну заяву окремої ставки немає. Питання 50% повернення збору або 60% після медіації перевіряють за статтею 142 ЦПК і частиною 3 статті 7 Закону про збір; воно має узгоджуватися з договірним розподілом витрат.</w:t>
      </w:r>
    </w:p>
    <w:p>
      <w:pPr>
        <w:pStyle w:val="Heading2"/>
        <w:spacing w:before="80" w:after="80"/>
      </w:pPr>
      <w:r>
        <w:rPr>
          <w:sz w:val="24"/>
        </w:rPr>
        <w:t>Наслідки</w:t>
      </w:r>
    </w:p>
    <w:p>
      <w:pPr>
        <w:spacing w:after="80" w:line="252" w:lineRule="auto"/>
      </w:pPr>
      <w:r>
        <w:rPr>
          <w:sz w:val="22"/>
        </w:rPr>
        <w:t>Після затвердження суд закриває справу. Повторний тотожний позов обмежений статтею 256 ЦПК; невиконання угоди дозволяє пред’явити ухвалу до примусового виконання.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судового акта: https://youcontrol.com.ua/catalog/court-document/137699187/</w:t>
      </w:r>
    </w:p>
    <w:p>
      <w:pPr>
        <w:spacing w:after="80" w:line="252" w:lineRule="auto"/>
      </w:pPr>
      <w:r>
        <w:rPr>
          <w:sz w:val="20"/>
        </w:rPr>
        <w:t>ЄДРСР: https://reyestr.court.gov.ua/Review/137699187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0"/>
        </w:rPr>
        <w:t>Офіційні ставки й реквізити суду: https://dr.ki.court.gov.ua/sud2602/gromadyanam/tax/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Дарницького районного суду міста Києва</w:t>
        <w:br/>
        <w:t>[Актуальна поштова адреса суду]</w:t>
      </w:r>
    </w:p>
    <w:p>
      <w:pPr/>
      <w:r>
        <w:t>Позивач: [ПІБ / повне найменування]</w:t>
        <w:br/>
        <w:t>Адреса та індекс: [дані]</w:t>
        <w:br/>
        <w:t>РНОКПП / ЄДРПОУ або паспортні дані у випадках, передбачених законом: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Відповідач: [ПІБ / повне найменування]</w:t>
        <w:br/>
        <w:t>Адреса та індекс: [дані]</w:t>
        <w:br/>
        <w:t>РНОКПП / ЄДРПОУ або паспортні дані у випадках, передбачених законом: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статус, адреса, індекс]</w:t>
        <w:br/>
        <w:t>Відомі ідентифікаційні дані, контакти й електронні кабінети: [дані / невідомо]</w:t>
        <w:br/>
        <w:t>[Повторити для відповідача та кожної третьої особи]</w:t>
      </w:r>
    </w:p>
    <w:p>
      <w:pPr/>
      <w:r>
        <w:t>Справа №[номер власної справи / до відкриття — номер за наявності]</w:t>
        <w:br/>
        <w:t>Суддя: [ПІБ / ще не визначений]</w:t>
      </w:r>
    </w:p>
    <w:p>
      <w:pPr>
        <w:pStyle w:val="Title"/>
        <w:jc w:val="center"/>
      </w:pPr>
      <w:r>
        <w:t>Спільна заява та мирова угода щодо комунального боргу</w:t>
      </w:r>
    </w:p>
    <w:p>
      <w:pPr>
        <w:pStyle w:val="Heading2"/>
      </w:pPr>
      <w:r>
        <w:t>Спільна заява сторін</w:t>
      </w:r>
    </w:p>
    <w:p>
      <w:pPr/>
      <w:r>
        <w:t>У справі за позовом [постачальник послуг] до [боржник] про [вимоги] сторони на підставі взаємних поступок уклали наведену нижче мирову угоду. Просимо затвердити її та закрити провадження за статтями 207, 208 і пунктом 5 частини 1 статті 255 ЦПК. Повноваження підписантів [підстави, відсутність обмежень]. Наслідки закриття справи за статтею 256 ЦПК розуміємо.</w:t>
      </w:r>
    </w:p>
    <w:p>
      <w:pPr>
        <w:pStyle w:val="Heading2"/>
      </w:pPr>
      <w:r>
        <w:t>Предмет і взаємні поступки</w:t>
      </w:r>
    </w:p>
    <w:p>
      <w:pPr/>
      <w:r>
        <w:t>1. Угода врегульовує вимоги щодо [послуги, особовий рахунок, адреса, період]. Відповідач визнає лише погоджену суму [сума], у тому числі основний борг [сума], інші законні складові [кожна сума й підстава]. Позивач погоджується на [графік / зменшення погодженої складової / інша конкретна поступка]. Загальний розрахунок: [усі складові, арифметичний підсумок]. Спірні або не охоплені угодою питання [перелік / відсутні].</w:t>
      </w:r>
    </w:p>
    <w:p>
      <w:pPr>
        <w:pStyle w:val="Heading2"/>
      </w:pPr>
      <w:r>
        <w:t>Графік і рахунки</w:t>
      </w:r>
    </w:p>
    <w:p>
      <w:pPr/>
      <w:r>
        <w:t>2. Відповідач сплачує погоджений борг такими платежами: [для кожного: майбутня календарна дата, сума, вид послуги, IBAN та одержувач]. Сума графіка дорівнює [підсумок]. Якщо раніше вже здійснені платежі: [дата, сума, доказ, залишок]; не включати їх повторно. Дострокове виконання допускається без додаткової плати. Датою виконання платежу є [узгоджена подія]. Поточні нарахування після [дата] [не входять у погоджений борг; правомірність і обов’язок їх оплати визначаються окремо].</w:t>
      </w:r>
    </w:p>
    <w:p>
      <w:pPr>
        <w:pStyle w:val="Heading2"/>
      </w:pPr>
      <w:r>
        <w:t>Витрати і виконання</w:t>
      </w:r>
    </w:p>
    <w:p>
      <w:pPr/>
      <w:r>
        <w:t>3. Судові витрати розподіляються так: [кожен вид, сума, платник, одержувач, дата]. Можливе бюджетне повернення збору за статтею 142 ЦПК враховується без подвійного відшкодування. 4. При невиконанні угоди ухвала про її затвердження є виконавчим документом за статтею 208 ЦПК. Підстави, обсяг і строк примусового стягнення погодженого залишку: [чіткі умови; врахування всіх платежів]. 5. Права інших осіб не порушуються, умови законні й виконувані. Дані стягувача та боржника для виконавчого документа: [повні назви, адреси, ідентифікаційні дані, дата народження боржника за законом]. 6. Угоду підписали [позивач/представник; відповідач/представник], [дата].</w:t>
      </w:r>
    </w:p>
    <w:p>
      <w:pPr>
        <w:pStyle w:val="Heading2"/>
      </w:pPr>
      <w:r>
        <w:t>Прошу суд</w:t>
      </w:r>
    </w:p>
    <w:p>
      <w:pPr/>
      <w:r>
        <w:t>1. Затвердити мирову угоду в наведеній погодженій редакції, виклавши її умови в резолютивній частині ухвали.</w:t>
      </w:r>
    </w:p>
    <w:p>
      <w:pPr/>
      <w:r>
        <w:t>2. Закрити провадження за пунктом 5 частини 1 статті 255 ЦПК та вирішити витрати відповідно до угоди й закону.</w:t>
      </w:r>
    </w:p>
    <w:p>
      <w:pPr>
        <w:pStyle w:val="Heading2"/>
      </w:pPr>
      <w:r>
        <w:t>Додатки</w:t>
      </w:r>
    </w:p>
    <w:p>
      <w:pPr/>
      <w:r>
        <w:t>1. Підписана обома сторонами мирова угода з графіком і реквізитами.</w:t>
      </w:r>
    </w:p>
    <w:p>
      <w:pPr/>
      <w:r>
        <w:t>2. Погоджений розрахунок боргу й підтвердження вже здійснених платежів.</w:t>
      </w:r>
    </w:p>
    <w:p>
      <w:pPr/>
      <w:r>
        <w:t>3. Документи повноважень кожного підписанта.</w:t>
      </w:r>
    </w:p>
    <w:p>
      <w:pPr/>
      <w:r>
        <w:t>4. Документи щодо витрат, збору й медіації за наявності.</w:t>
      </w:r>
    </w:p>
    <w:p>
      <w:pPr/>
      <w:r>
        <w:t>[Дата]</w:t>
        <w:br/>
        <w:t>[Підпис / КЕП] [ПІБ]</w:t>
        <w:br/>
        <w:t>[Підпис / КЕП другої сторони]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