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Відповідь балансоутримувача щодо права прямого стягнення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Балансоутримувачу після відзиву, який оспорює його власне право бути кредитором за тристороннім договором.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№910/10168/25, рішення Господарського суду міста Києва від 09.01.2026, ЄДРСР №133198524. Балансоутримувач вимагав від ФОП оплату комунального приміщення за 2024 рік за тристороннім договором. Суд визнав його договірне право на стягнення і за резолютивною частиною присудив 58 280,16 грн боргу та нарахувань, окремо 2 422,40 грн збору. Відзиву орендар не подав. У мотивуванні є описки щодо дат і згадка про часткове задоволення; підсумок наведено за резолютивною частиною. Рішення застосовує норми до відносин 2024 року; Господарський кодекс утратив чинність 28.08.2025. Подальший перегляд не перевірений.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Балансоутримувачу після відзиву, який оспорює його власне право бути кредитором за тристороннім договором.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Строк відповіді встановлює суд за статтею 166 ГПК. Окремого збору за цю заяву немає.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Перевірте господарську юрисдикцію, місцезнаходження майна, характер вимог і виключну підсудність за статтею 30 ГПК. Для нових періодів використовуйте чинні норми ЦК і спеціального закону; історичні положення ГК не переносіть автоматично. Документи мають підтверджувати саме право балансоутримувача та його частку платежу.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https://youcontrol.com.ua/catalog/court-document/133198524/</w:t>
      </w:r>
    </w:p>
    <w:p>
      <w:pPr>
        <w:spacing w:after="80" w:line="252" w:lineRule="auto"/>
      </w:pPr>
      <w:r>
        <w:rPr>
          <w:sz w:val="20"/>
        </w:rPr>
        <w:t>ЄДРСР: https://reyestr.court.gov.ua/Review/133198524</w:t>
      </w:r>
    </w:p>
    <w:p>
      <w:pPr>
        <w:spacing w:after="80" w:line="252" w:lineRule="auto"/>
      </w:pPr>
      <w:r>
        <w:rPr>
          <w:sz w:val="20"/>
        </w:rPr>
        <w:t>ГПК України: https://zakon.rada.gov.ua/laws/show/1798-12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Оренда державного та комунального майна: https://zakon.rada.gov.ua/laws/show/157-20</w:t>
      </w:r>
    </w:p>
    <w:p>
      <w:pPr>
        <w:spacing w:after="80" w:line="252" w:lineRule="auto"/>
      </w:pPr>
      <w:r>
        <w:rPr>
          <w:sz w:val="20"/>
        </w:rPr>
        <w:t>Закон №4196 IX: https://zakon.rada.gov.ua/laws/show/4196-20</w:t>
      </w:r>
    </w:p>
    <w:p>
      <w:pPr>
        <w:spacing w:after="80" w:line="252" w:lineRule="auto"/>
      </w:pPr>
      <w:r>
        <w:rPr>
          <w:sz w:val="20"/>
        </w:rPr>
        <w:t>Відповідальність за несвоєчасні грошові платежі: https://zakon.rada.gov.ua/laws/show/543/96-%D0%B2%D1%80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Господарського суду міста Києва</w:t>
        <w:br/>
        <w:t>[Актуальна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Відповідь балансоутримувача щодо права прямого стягнення</w:t>
      </w:r>
    </w:p>
    <w:p>
      <w:pPr>
        <w:pStyle w:val="Heading2"/>
      </w:pPr>
      <w:r>
        <w:t>Довід про неналежного позивача</w:t>
      </w:r>
    </w:p>
    <w:p>
      <w:pPr/>
      <w:r>
        <w:t>У відзиві орендар стверджує, що позивач не є власником майна й тому не може стягувати орендну плату. Позов заснований на власному договірному праві балансоутримувача, визначеному пунктами [номери, зміст] тристороннього договору від [дата]. Орендар підписав ці умови; їх зміни або визнання недійсними [відомості / відсутні]. Статус балансоутримувача підтверджується [рішення, передача, інші документи]. Не обґрунтовую право звернення лише загальним фактом обліку майна: указую конкретного кредитора саме за заявленим платежем.</w:t>
      </w:r>
    </w:p>
    <w:p>
      <w:pPr>
        <w:pStyle w:val="Heading2"/>
      </w:pPr>
      <w:r>
        <w:t>Межі частки та призначення оплати</w:t>
      </w:r>
    </w:p>
    <w:p>
      <w:pPr/>
      <w:r>
        <w:t>Договір установлює [відсоток або сума] для балансоутримувача і [частка] для орендодавця. Позов охоплює [точна частка та період]. Платіж, на який посилається відзив, має одержувача [дані], призначення [текст]; він [врахований у таблиці / погашає іншу частку / підлягає додатковому зарахуванню з документів]. Додаю звірку без подвійного стягнення однієї суми. Якщо після перевірки вимоги зменшуються, подаю окрему заяву за статтею 46 ГПК у допустимий процесуальний момент, а не приховано змінюю предмет відповіді.</w:t>
      </w:r>
    </w:p>
    <w:p>
      <w:pPr>
        <w:pStyle w:val="Heading2"/>
      </w:pPr>
      <w:r>
        <w:t>Значення доказів</w:t>
      </w:r>
    </w:p>
    <w:p>
      <w:pPr/>
      <w:r>
        <w:t>Первинні матеріали [перелік] спростовують конкретні доводи відзиву [довід — доказ]. Залишок після перевірки становить [сума] грн. Додані раніше відсутні документи подаю з поясненням [який новий довід і чому доказ не міг бути поданий раніше]; суд оцінює своєчасність за статтею 80 ГПК. Посилання на інше рішення про комунальну оренду використовую лише для правового аналізу: умови чужого договору не доводять мого права. Норми ЦК про виконання зобов’язань та спеціальне законодавство застосовую до конкретного періоду, з урахуванням зміни законодавства 28.08.2025.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Документ подаю у строк [ухвала, дата вручення, кінцева дата]. Нові докази [подано своєчасно / конкретні незалежні причини пізнього подання та підтвердження].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статтями 42 і 172 ГПК. Адвокат і юридична особа зазначають електронні кабінети за статтею 6 ГПК;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Долучити відповідь і документи про договірне право позивача.</w:t>
      </w:r>
    </w:p>
    <w:p>
      <w:pPr/>
      <w:r>
        <w:t>2. Відхилити заперечення про відсутність права на стягнення в межах доведеної частки балансоутримувача.</w:t>
      </w:r>
    </w:p>
    <w:p>
      <w:pPr/>
      <w:r>
        <w:t>3. Вирішити позов у межах належно оформлених актуальних вимог з урахуванням усіх платежів.</w:t>
      </w:r>
    </w:p>
    <w:p>
      <w:pPr>
        <w:pStyle w:val="Heading2"/>
      </w:pPr>
      <w:r>
        <w:t>Додатки</w:t>
      </w:r>
    </w:p>
    <w:p>
      <w:pPr/>
      <w:r>
        <w:t>1. Відзив і дані про його отримання.</w:t>
      </w:r>
    </w:p>
    <w:p>
      <w:pPr/>
      <w:r>
        <w:t>2. Тристоронній договір та документи статусу балансоутримувача.</w:t>
      </w:r>
    </w:p>
    <w:p>
      <w:pPr/>
      <w:r>
        <w:t>3. Звірка часток, надходжень і залишку.</w:t>
      </w:r>
    </w:p>
    <w:p>
      <w:pPr/>
      <w:r>
        <w:t>4. Підтвердження повноважень представника за наявності.</w:t>
      </w:r>
    </w:p>
    <w:p>
      <w:pPr>
        <w:keepNext/>
      </w:pPr>
      <w:r>
        <w:t>5.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