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Відповідь ОСББ щодо зарахування цільових платежів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ОСББ після відзиву з платежами, які зараховані до іншого цільового або щомісячного зобов’язання.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№761/30752/25, заочне рішення Шевченківського районного суду міста Києва від 20.05.2026, ЄДРСР №137227791. ОСББ стягувало внески й житлово-комунальні платежі за грудень 2019 — березень 2025. Суд присудив 409 043,85 грн основного боргу, 29 983,35 грн інфляції та 7 591,70 грн річних, окремо збір і правничі витрати. Відзиву власник не подав. Відсутність індивідуального договору не визнана звільненням від належно встановлених платежів. Давність не заявлялася; форма відповідної заяви є окремою адаптацією, а не встановленим результатом цього спору. Перегляд і набрання законної сили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ОСББ після відзиву з платежами, які зараховані до іншого цільового або щомісячного зобов’язання.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Подайте у встановлений судом строк за статтею 179 ЦПК. Зменшення позову оформлюється окремо; відповідь збором не оплачується.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Перевірте цивільну юрисдикцію вимоги про борг власника та статтю 30 ЦПК для спору, пов’язаного з нерухомим майном. Окреме оскарження рішення зборів ОСББ може належати господарській юрисдикції; не додавайте таку вимогу до цивільного відзиву без перевірки. Відокремлюйте внески ОСББ від комунальних послуг і їх спеціальних правил.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https://youcontrol.com.ua/catalog/court-document/137227791/</w:t>
      </w:r>
    </w:p>
    <w:p>
      <w:pPr>
        <w:spacing w:after="80" w:line="252" w:lineRule="auto"/>
      </w:pPr>
      <w:r>
        <w:rPr>
          <w:sz w:val="20"/>
        </w:rPr>
        <w:t>ЄДРСР: https://reyestr.court.gov.ua/Review/137227791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Закон про ОСББ: https://zakon.rada.gov.ua/laws/show/2866-14</w:t>
      </w:r>
    </w:p>
    <w:p>
      <w:pPr>
        <w:spacing w:after="80" w:line="252" w:lineRule="auto"/>
      </w:pPr>
      <w:r>
        <w:rPr>
          <w:sz w:val="20"/>
        </w:rPr>
        <w:t>Житлово комунальні послуги: https://zakon.rada.gov.ua/laws/show/2189-19</w:t>
      </w:r>
    </w:p>
    <w:p>
      <w:pPr>
        <w:spacing w:after="80" w:line="252" w:lineRule="auto"/>
      </w:pPr>
      <w:r>
        <w:rPr>
          <w:sz w:val="20"/>
        </w:rPr>
        <w:t>Поновлення перебігу позовної давності: https://zakon.rada.gov.ua/laws/show/4434-20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Шевченківського районного суду міста Києва</w:t>
        <w:br/>
        <w:t>[Актуальна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Відповідь ОСББ щодо зарахування цільових платежів</w:t>
      </w:r>
    </w:p>
    <w:p>
      <w:pPr>
        <w:pStyle w:val="Heading2"/>
      </w:pPr>
      <w:r>
        <w:t>Перевірка заявленої оплати</w:t>
      </w:r>
    </w:p>
    <w:p>
      <w:pPr/>
      <w:r>
        <w:t>Власник у відзиві посилається на платіж [дата, сума, призначення] та вважає ним погашеним [внесок, місяці]. Позивач перевірив первинний документ і власну виписку. Одержувач [дані], фактичне надходження [дата]. Зарахування проведено за [призначення та застосовний порядок]. Платіж [врахований раніше / тепер урахований / стосується іншого цільового зобов’язання з підтвердженої причини]. Відсутність оплати в попередній обліковій таблиці не є підставою ігнорувати належний первинний доказ.</w:t>
      </w:r>
    </w:p>
    <w:p>
      <w:pPr>
        <w:pStyle w:val="Heading2"/>
      </w:pPr>
      <w:r>
        <w:t>Розмежування внесків</w:t>
      </w:r>
    </w:p>
    <w:p>
      <w:pPr/>
      <w:r>
        <w:t>Щомісячний внесок установлено рішенням [реквізити], цільовий [назва] — рішенням [реквізити]. Для кожного визначені база, строк і розмір [опис]. Власник сплатив [категорія], а залишок [категорія] підтверджується [таблиця]. Документ, на який посилається відзив, [точний зміст] не змінює / змінює [конкретну умову]. Якщо позивач раніше помилково поєднав однакову суму в двох рядках, подає перевірений розрахунок і належне зменшення вимоги за статтею 49 ЦПК. Не представляю виправлення арифметики самостійною новою вимогою без її процесуального оформлення.</w:t>
      </w:r>
    </w:p>
    <w:p>
      <w:pPr>
        <w:pStyle w:val="Heading2"/>
      </w:pPr>
      <w:r>
        <w:t>Оновлені результати</w:t>
      </w:r>
    </w:p>
    <w:p>
      <w:pPr/>
      <w:r>
        <w:t>Звірка містить початкові залишки, кожне нарахування, платіж, коригування і кінцеву суму [значення]. Відповідно переглянуто інфляцію та річні за статтею 625 ЦК [суми]. Якщо застосовується спеціальне обмеження до окремої комунальної категорії, наведено його перевірку [умови, докази], а не заперечено лише назвою внеску. Нові первинні документи подаю з поясненням [який довід відзиву та причина неможливості подати раніше]. Суд має оцінити весь облік за статтями 81 і 89 ЦПК; обов’язковість належного рішення зборів не надає будь-якій внутрішній таблиці наперед установленої доказової сили.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Документ подаю у строк [ухвала, дата вручення, кінцева дата]. Нові докази [подано своєчасно / конкретні незалежні причини пізнього подання та підтвердження].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статтею 43 ЦПК. Адвокат і юридична особа зазначають електронні кабінети за статтею 14 ЦПК;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Долучити відповідь, первинні платежі та звірку різних видів внесків.</w:t>
      </w:r>
    </w:p>
    <w:p>
      <w:pPr/>
      <w:r>
        <w:t>2. Оцінити довід про погашення з урахуванням справжнього призначення й належних умов платежу.</w:t>
      </w:r>
    </w:p>
    <w:p>
      <w:pPr/>
      <w:r>
        <w:t>3. Вирішити позов у межах актуальних належно оформлених вимог без дублювання боргу.</w:t>
      </w:r>
    </w:p>
    <w:p>
      <w:pPr>
        <w:pStyle w:val="Heading2"/>
      </w:pPr>
      <w:r>
        <w:t>Додатки</w:t>
      </w:r>
    </w:p>
    <w:p>
      <w:pPr/>
      <w:r>
        <w:t>1. Відзив і підтвердження його отримання.</w:t>
      </w:r>
    </w:p>
    <w:p>
      <w:pPr/>
      <w:r>
        <w:t>2. Первинні платіжні документи й банківська виписка.</w:t>
      </w:r>
    </w:p>
    <w:p>
      <w:pPr/>
      <w:r>
        <w:t>3. Рішення щодо кожного виду внеску, звірка та оновлені нарахування.</w:t>
      </w:r>
    </w:p>
    <w:p>
      <w:pPr/>
      <w:r>
        <w:t>4. Підтвердження повноважень представника за наявності.</w:t>
      </w:r>
    </w:p>
    <w:p>
      <w:pPr>
        <w:keepNext/>
      </w:pPr>
      <w:r>
        <w:t>5.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