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Відповідь ПФУ щодо конкретної рахункової помилки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ПФУ після відзиву, якщо є конкретні докази законного винятку. У справі-джерелі таких доказів суд не встановив; форма не гарантує стягнення внутрішньої програмної помилки.</w:t>
      </w:r>
    </w:p>
    <w:p>
      <w:pPr>
        <w:pStyle w:val="Heading2"/>
        <w:spacing w:before="80" w:after="80"/>
      </w:pPr>
      <w:r>
        <w:rPr>
          <w:sz w:val="24"/>
        </w:rPr>
        <w:t>Реальна практика</w:t>
      </w:r>
    </w:p>
    <w:p>
      <w:pPr>
        <w:spacing w:after="80" w:line="252" w:lineRule="auto"/>
      </w:pPr>
      <w:r>
        <w:rPr>
          <w:sz w:val="22"/>
        </w:rPr>
        <w:t>Справа №752/2957/25, рішення Голосіївського районного суду міста Києва від 16.01.2026, ЄДРСР №133346950. ПФУ вимагав повернути 8 752,32 грн переплати через помилково застосовану 9 відсоткову доплату. Суд відмовив: не встановив доведеної рахункової помилки, недобросовісності пенсіонерки або недостовірних даних страхувальника. Відзиву не було, розгляд письмовий. У тексті різняться роки заяви та межі періоду; переносити їх у власний розрахунок не можна. Форми не скасовують адміністративне рішення про розмір пенсії та не замінюють відповідний адміністративний позов. Подальший перегляд не перевірений.</w:t>
      </w:r>
    </w:p>
    <w:p>
      <w:pPr>
        <w:pStyle w:val="Heading2"/>
        <w:spacing w:before="80" w:after="80"/>
      </w:pPr>
      <w:r>
        <w:rPr>
          <w:sz w:val="24"/>
        </w:rPr>
        <w:t>Кому підходить</w:t>
      </w:r>
    </w:p>
    <w:p>
      <w:pPr>
        <w:spacing w:after="80" w:line="252" w:lineRule="auto"/>
      </w:pPr>
      <w:r>
        <w:rPr>
          <w:sz w:val="22"/>
        </w:rPr>
        <w:t>ПФУ після відзиву, якщо є конкретні докази законного винятку. У справі-джерелі таких доказів суд не встановив; форма не гарантує стягнення внутрішньої програмної помилки.</w:t>
      </w:r>
    </w:p>
    <w:p>
      <w:pPr>
        <w:pStyle w:val="Heading2"/>
        <w:spacing w:before="80" w:after="80"/>
      </w:pPr>
      <w:r>
        <w:rPr>
          <w:sz w:val="24"/>
        </w:rPr>
        <w:t>Строк і судовий збір</w:t>
      </w:r>
    </w:p>
    <w:p>
      <w:pPr>
        <w:spacing w:after="80" w:line="252" w:lineRule="auto"/>
      </w:pPr>
      <w:r>
        <w:rPr>
          <w:sz w:val="22"/>
        </w:rPr>
        <w:t>Подайте за статтею 179 ЦПК у строк суду. Окремий збір за відповідь не справляється; зміни позову мають окремий порядок.</w:t>
      </w:r>
    </w:p>
    <w:p>
      <w:pPr>
        <w:pStyle w:val="Heading2"/>
        <w:spacing w:before="80" w:after="80"/>
      </w:pPr>
      <w:r>
        <w:rPr>
          <w:sz w:val="24"/>
        </w:rPr>
        <w:t>Підсудність та підготовка</w:t>
      </w:r>
    </w:p>
    <w:p>
      <w:pPr>
        <w:spacing w:after="80" w:line="252" w:lineRule="auto"/>
      </w:pPr>
      <w:r>
        <w:rPr>
          <w:sz w:val="22"/>
        </w:rPr>
        <w:t>Цивільна форма стосується позову ПФУ до фізичної особи про повернення вже виплачених сум. Для оскарження рішення, утримань або призначення пенсії окремо перевірте адміністративну юрисдикцію. За статтею 1215 ЦК добровільно виплачена пенсія як засіб існування має особливий захист; рахункову помилку та недобросовісність потрібно доводити, а не припускати.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https://youcontrol.com.ua/catalog/court-document/133346950/</w:t>
      </w:r>
    </w:p>
    <w:p>
      <w:pPr>
        <w:spacing w:after="80" w:line="252" w:lineRule="auto"/>
      </w:pPr>
      <w:r>
        <w:rPr>
          <w:sz w:val="20"/>
        </w:rPr>
        <w:t>ЄДРСР: https://reyestr.court.gov.ua/Review/133346950</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Пенсійне страхування: https://zakon.rada.gov.ua/laws/show/1058-15</w:t>
      </w:r>
    </w:p>
    <w:p>
      <w:pPr>
        <w:spacing w:after="80" w:line="252" w:lineRule="auto"/>
      </w:pPr>
      <w:r>
        <w:rPr>
          <w:sz w:val="20"/>
        </w:rPr>
        <w:t>Пенсійне забезпечення: https://zakon.rada.gov.ua/laws/show/1788-12</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адреса суду]</w:t>
      </w:r>
    </w:p>
    <w:p>
      <w:pPr/>
      <w:r>
        <w:t>Позивач: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Відповідь ПФУ щодо конкретної рахункової помилки</w:t>
      </w:r>
    </w:p>
    <w:p>
      <w:pPr>
        <w:pStyle w:val="Heading2"/>
      </w:pPr>
      <w:r>
        <w:t>На який довід відповідає позивач</w:t>
      </w:r>
    </w:p>
    <w:p>
      <w:pPr/>
      <w:r>
        <w:t>Відповідач посилається на захист добровільно виплаченої пенсії за статтею 1215 ЦК і стверджує, що неправильна доплата не є рахунковою помилкою. Підстава нашої актуальної вимоги [конкретна рахункова операція / доведені неправдиві дані або зловживання]. Якщо виявлено лише неправильне тлумачення умов доплати, не називаємо його арифметичною помилкою для обходу захисту пенсіонера. Вимога має відповідати доведеному механізму, а не внутрішньому загальному терміну «переплата».</w:t>
      </w:r>
    </w:p>
    <w:p>
      <w:pPr>
        <w:pStyle w:val="Heading2"/>
      </w:pPr>
      <w:r>
        <w:t>Первинні дані та механізм</w:t>
      </w:r>
    </w:p>
    <w:p>
      <w:pPr/>
      <w:r>
        <w:t>Вихідні показники [таблиця, джерело] і належна операція [формула] порівнюються з реально здійсненою операцією [значення, результат]. Різниця за кожним місяцем [розрахунок] підтверджена протоколами та виплатами. Походження помилки [акт або технічний висновок], дата й автор документа [дані]. Якщо підстава пов’язана з недобросовісністю, указуємо точне повідомлення або замовчану обставину, обов’язок її повідомити, знання отримувача та причинний зв’язок [докази]. Заяву або заперечення відповідача не представляємо неправдивими без перевірки первинних матеріалів.</w:t>
      </w:r>
    </w:p>
    <w:p>
      <w:pPr>
        <w:pStyle w:val="Heading2"/>
      </w:pPr>
      <w:r>
        <w:t>Залишок і тягар доказування</w:t>
      </w:r>
    </w:p>
    <w:p>
      <w:pPr/>
      <w:r>
        <w:t>Правильність розрахунків і добросовісність отримувача не спростовуються одним фактом отримання коштів: відповідні винятки доводить позивач. Стаття 50 Закону про пенсійне страхування застосовується за реально встановлених підстав [опис], з урахуванням статті 1215 ЦК. Уже утримано й добровільно повернуто [суми], актуальний залишок [сума]. Якщо потрібно змінити вимогу або її фактичну підставу, оформлюємо окрему допустиму заяву за статтею 49 ЦПК; відповідь на відзив не підміняє її. Нові докази [своєчасність і обґрунтування] направлені іншій стороні для повноцінного заперечення.</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Долучити відповідь та первинні матеріали конкретного механізму помилки або недобросовісності.</w:t>
      </w:r>
    </w:p>
    <w:p>
      <w:pPr/>
      <w:r>
        <w:t>2. Оцінити наявність установленого законом винятку із захисту пенсійної виплати за доведеними обставинами.</w:t>
      </w:r>
    </w:p>
    <w:p>
      <w:pPr/>
      <w:r>
        <w:t>3. Вирішити лише належно оформлені актуальні вимоги без подвійного стягнення.</w:t>
      </w:r>
    </w:p>
    <w:p>
      <w:pPr>
        <w:pStyle w:val="Heading2"/>
      </w:pPr>
      <w:r>
        <w:t>Додатки</w:t>
      </w:r>
    </w:p>
    <w:p>
      <w:pPr/>
      <w:r>
        <w:t>1. Відзив і підтвердження вручення.</w:t>
      </w:r>
    </w:p>
    <w:p>
      <w:pPr/>
      <w:r>
        <w:t>2. Первинні протоколи, формули й технічні документи механізму.</w:t>
      </w:r>
    </w:p>
    <w:p>
      <w:pPr/>
      <w:r>
        <w:t>3. За відповідної підстави докази неправдивих даних, обов’язку повідомити й причинного зв’язку.</w:t>
      </w:r>
    </w:p>
    <w:p>
      <w:pPr/>
      <w:r>
        <w:t>4. Звірка всіх виплат, утримань і повернень.</w:t>
      </w:r>
    </w:p>
    <w:p>
      <w:pPr/>
      <w:r>
        <w:t>5. Підтвердження повноважень представника за наявності.</w:t>
      </w:r>
    </w:p>
    <w:p>
      <w:pPr>
        <w:keepNext/>
      </w:pPr>
      <w:r>
        <w:t>6.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