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Відповідь студента щодо реальної можливості перескладання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spacing w:after="80" w:line="252" w:lineRule="auto"/>
      </w:pPr>
      <w:r>
        <w:rPr>
          <w:sz w:val="22"/>
        </w:rPr>
        <w:t>Студенту після відзиву про невикористану можливість перескладання, якщо є докази належної заяви або конкретної перешкоди.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№761/5941/25, рішення Шевченківського районного суду міста Києва від 14.04.2026, ЄДРСР №138077866. Студент приватного університету оскаржив відрахування за академічну заборгованість. Суд відмовив: установив чинні внутрішні правила, можливість перескладання й апеляції результатів, якою студент у визначеному порядку не скористався. Витребувано редакції положень, допитано керівників. Суд відмежував правила приватного закладу та його статут від автоматичного застосування вимог про погодження студентським самоврядуванням; стара редакція локального правила не підтверджувала обов’язок на дату наказу. Подальший перегляд не перевірений.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Студенту після відзиву про невикористану можливість перескладання, якщо є докази належної заяви або конкретної перешкоди.</w:t>
      </w:r>
    </w:p>
    <w:p>
      <w:pPr>
        <w:pStyle w:val="Heading2"/>
        <w:spacing w:before="80" w:after="80"/>
      </w:pPr>
      <w:r>
        <w:rPr>
          <w:sz w:val="24"/>
        </w:rPr>
        <w:t>Строк і судовий збір</w:t>
      </w:r>
    </w:p>
    <w:p>
      <w:pPr>
        <w:spacing w:after="80" w:line="252" w:lineRule="auto"/>
      </w:pPr>
      <w:r>
        <w:rPr>
          <w:sz w:val="22"/>
        </w:rPr>
        <w:t>Строк відповіді визначає суд за статтею 179 ЦПК. Окремого збору немає; процесуальні зміни позову оформлюйте самостійно.</w:t>
      </w:r>
    </w:p>
    <w:p>
      <w:pPr>
        <w:pStyle w:val="Heading2"/>
        <w:spacing w:before="80" w:after="80"/>
      </w:pPr>
      <w:r>
        <w:rPr>
          <w:sz w:val="24"/>
        </w:rPr>
        <w:t>Підсудність та підготовка</w:t>
      </w:r>
    </w:p>
    <w:p>
      <w:pPr>
        <w:spacing w:after="80" w:line="252" w:lineRule="auto"/>
      </w:pPr>
      <w:r>
        <w:rPr>
          <w:sz w:val="22"/>
        </w:rPr>
        <w:t>Форма стосується цивільного спору з приватним університетом за договором. Перевірте юрисдикцію конкретної вимоги й статті 27–28 ЦПК. Для неповнолітнього зазначте дату народження та законного представника з документом повноважень; застосуйте статті 47 і 59 ЦПК. Не переносіть локальні строки КШЕ до іншого університету.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https://youcontrol.com.ua/catalog/court-document/138077866/</w:t>
      </w:r>
    </w:p>
    <w:p>
      <w:pPr>
        <w:spacing w:after="80" w:line="252" w:lineRule="auto"/>
      </w:pPr>
      <w:r>
        <w:rPr>
          <w:sz w:val="20"/>
        </w:rPr>
        <w:t>ЄДРСР: https://reyestr.court.gov.ua/Review/138077866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Закон про вищу освіту: https://zakon.rada.gov.ua/laws/show/1556-18</w:t>
      </w:r>
    </w:p>
    <w:p>
      <w:pPr>
        <w:spacing w:after="80" w:line="252" w:lineRule="auto"/>
      </w:pPr>
      <w:r>
        <w:rPr>
          <w:sz w:val="20"/>
        </w:rPr>
        <w:t>Порядок відрахування і поновлення МОН №134: https://zakon.rada.gov.ua/laws/show/z0509-24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Шевченківського районного суду міста Києва</w:t>
        <w:br/>
        <w:t>[Актуальна адреса суду]</w:t>
      </w:r>
    </w:p>
    <w:p>
      <w:pPr/>
      <w:r>
        <w:t>Позивач: [ПІБ / повне найменування]</w:t>
        <w:br/>
        <w:t>Адреса та індекс: [дані]</w:t>
        <w:br/>
        <w:t>РНОКПП / ЄДРПОУ або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повноваження]</w:t>
        <w:br/>
        <w:t>Електронний кабінет представника: [наявний / відсутній]</w:t>
      </w:r>
    </w:p>
    <w:p>
      <w:pPr/>
      <w:r>
        <w:t>Інші учасники справи: [ПІБ / повне найменування та процесуальний статус кожного]</w:t>
        <w:br/>
        <w:t>Адреса та індекс: [дані]</w:t>
        <w:br/>
        <w:t>Відомі ідентифікаційні дані, контакти та електронний кабінет: [дані / невідомо]</w:t>
        <w:br/>
        <w:t>[Повторити блок для кожного учасника]</w:t>
      </w:r>
    </w:p>
    <w:p>
      <w:pPr/>
      <w:r>
        <w:t>Справа №[номер власної справи]</w:t>
        <w:br/>
        <w:t>Суддя: [ПІБ / ще не визначений]</w:t>
      </w:r>
    </w:p>
    <w:p>
      <w:pPr>
        <w:pStyle w:val="Title"/>
        <w:jc w:val="center"/>
      </w:pPr>
      <w:r>
        <w:t>Відповідь студента щодо реальної можливості перескладання</w:t>
      </w:r>
    </w:p>
    <w:p>
      <w:pPr>
        <w:pStyle w:val="Heading2"/>
      </w:pPr>
      <w:r>
        <w:t>Довід про неподання заяви</w:t>
      </w:r>
    </w:p>
    <w:p>
      <w:pPr/>
      <w:r>
        <w:t>Відзив посилається на неподання письмової заяви про повторний контроль. Чинний пункт [номер, редакція] установлював [спосіб, строк]. Я [подав(ла) заяву належним каналом / не міг(могла) подати з конкретної доведеної причини], що підтверджують [документи, часові записи]. Якщо звертався(лась) лише до викладача без передбаченого оформлення, прямо зазначаю це й обґрунтовую, чому в конкретних умовах заклад все одно порушив свій обов’язок [точна підстава]. Саме бажання навчатися або неформальна розмова не замінює процедуру автоматично.</w:t>
      </w:r>
    </w:p>
    <w:p>
      <w:pPr>
        <w:pStyle w:val="Heading2"/>
      </w:pPr>
      <w:r>
        <w:t>Доступність і повідомлення</w:t>
      </w:r>
    </w:p>
    <w:p>
      <w:pPr/>
      <w:r>
        <w:t>Відповідач стверджує, що правила були доступні на сайті та пояснені на зустрічі. Поданий ним документ [дата] [підтверджує / не підтверджує] потрібну на той час редакцію. Конкретна проблема полягала в [повідомлення після строку, недоступний канал, відмова прийняти, інша доведена обставина]. Хронологія містить день виставлення результату, його отримання, звернення, відповідь і наказ. Якщо договір підписав законний представник із підтвердженням ознайомлення, оцінюю цю умову та доказ його дій, а не ігнорую підпис. Обсяг академічного боргу не приховую.</w:t>
      </w:r>
    </w:p>
    <w:p>
      <w:pPr>
        <w:pStyle w:val="Heading2"/>
      </w:pPr>
      <w:r>
        <w:t>Правова оцінка і межі</w:t>
      </w:r>
    </w:p>
    <w:p>
      <w:pPr/>
      <w:r>
        <w:t>Стаття 46 Закону та застосовне Положення МОН №134 потребують оцінки не тільки результату навчання, а й наданої можливості повторного контролю та оскарження. Доводжу конкретну невиконану умову [опис], не прошу суд запровадити довільні додаткові спроби всупереч чинним правилам. Статутний приватний статус та питання погодження перевіряються окремо [норма, пункт, факт]. Нові докази подаю з поясненням [незалежна причина або новий довід відзиву]. Предмет і підстава позову [збережені / змінюються окремою допустимою заявою за статтею 49 ЦПК]. Результат іншого університетського спору не визначає фактів цього звернення.</w:t>
      </w:r>
    </w:p>
    <w:p>
      <w:pPr>
        <w:pStyle w:val="Heading2"/>
      </w:pPr>
      <w:r>
        <w:t>Процесуальні відомості та витрати</w:t>
      </w:r>
    </w:p>
    <w:p>
      <w:pPr/>
      <w:r>
        <w:t xml:space="preserve">Документ подаю у строк [ухвала, дата вручення, кінцева дата]. Нові докази [подано своєчасно / конкретні незалежні причини пізнього подання та підтвердження]. Попередній розрахунок власних судових витрат: [збір, правнича допомога, інші витрати, суми]. Оригінали письмових доказів перебувають у [особа, місце]; відповідність доданих копій оригіналам засвідчую. Копії документа і додатків направлено іншим учасникам [дата, спосіб, доказ] за статтею 43 ЦПК. Адвокат і юридична особа зазначають електронні кабінети за статтею 14 ЦПК; для фізичної особи, зокрема ФОП, відомості [наявний / відсутній / невідомо]. </w:t>
      </w:r>
    </w:p>
    <w:p>
      <w:pPr>
        <w:pStyle w:val="Heading2"/>
      </w:pPr>
      <w:r>
        <w:t>Прошу суд</w:t>
      </w:r>
    </w:p>
    <w:p>
      <w:pPr/>
      <w:r>
        <w:t>1. Долучити відповідь і докази належного звернення або конкретної недоступності процедури.</w:t>
      </w:r>
    </w:p>
    <w:p>
      <w:pPr/>
      <w:r>
        <w:t>2. Оцінити фактичну можливість повторного контролю й оскарження за чинними на дату наказу правилами.</w:t>
      </w:r>
    </w:p>
    <w:p>
      <w:pPr/>
      <w:r>
        <w:t>3. Вирішити актуальні належно сформульовані вимоги щодо конкретного порушення.</w:t>
      </w:r>
    </w:p>
    <w:p>
      <w:pPr>
        <w:pStyle w:val="Heading2"/>
      </w:pPr>
      <w:r>
        <w:t>Додатки</w:t>
      </w:r>
    </w:p>
    <w:p>
      <w:pPr/>
      <w:r>
        <w:t>1. Відзив і доказ отримання.</w:t>
      </w:r>
    </w:p>
    <w:p>
      <w:pPr/>
      <w:r>
        <w:t>2. Належна заява, часові повідомлення та відповіді.</w:t>
      </w:r>
    </w:p>
    <w:p>
      <w:pPr/>
      <w:r>
        <w:t>3. Чинна редакція правила, договір і докази доступності каналу.</w:t>
      </w:r>
    </w:p>
    <w:p>
      <w:pPr/>
      <w:r>
        <w:t>4. Підтвердження повноважень представника за наявності.</w:t>
      </w:r>
    </w:p>
    <w:p>
      <w:pPr>
        <w:keepNext/>
      </w:pPr>
      <w:r>
        <w:t>5. Доказ направлення документа з додатками учасникам.</w:t>
      </w:r>
    </w:p>
    <w:p>
      <w:pPr>
        <w:keepLines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