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Відповідь туриста щодо власного порушення турагента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spacing w:after="80" w:line="252" w:lineRule="auto"/>
      </w:pPr>
      <w:r>
        <w:rPr>
          <w:sz w:val="22"/>
        </w:rPr>
        <w:t>Туристу, чий позов справді обґрунтований окремим доведеним порушенням агента. У справі-джерелі такої належної підстави суд не встановив.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№755/16900/25, рішення Дніпровського районного суду міста Києва від 19.01.2026, повний текст 30.01.2026, ЄДРСР №133884435. Туристка вимагала від турагента 5 935,74 грн витрат на таксі через спірний трансфер і 5 000 грн моральної шкоди. Суд відмовив через неналежного відповідача: зобов’язання щодо туристичного продукту поклав на туроператора, до якого вимог не заявлено. Наявні різні назви оператора й анонімізовані імена в тексті не слід переносити у власну заяву. Форма позову адаптована до належно встановленого оператора, не відтворює відхилений позов і не стверджує задоволення вимог до оператора. Подальший перегляд не перевірений.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Туристу, чий позов справді обґрунтований окремим доведеним порушенням агента. У справі-джерелі такої належної підстави суд не встановив.</w:t>
      </w:r>
    </w:p>
    <w:p>
      <w:pPr>
        <w:pStyle w:val="Heading2"/>
        <w:spacing w:before="80" w:after="80"/>
      </w:pPr>
      <w:r>
        <w:rPr>
          <w:sz w:val="24"/>
        </w:rPr>
        <w:t>Строк і судовий збір</w:t>
      </w:r>
    </w:p>
    <w:p>
      <w:pPr>
        <w:spacing w:after="80" w:line="252" w:lineRule="auto"/>
      </w:pPr>
      <w:r>
        <w:rPr>
          <w:sz w:val="22"/>
        </w:rPr>
        <w:t>Строк відповіді встановлюється за статтею 179 ЦПК. Зміна підстав позову має окремі межі статті 49. Окремий збір за відповідь відсутній.</w:t>
      </w:r>
    </w:p>
    <w:p>
      <w:pPr>
        <w:pStyle w:val="Heading2"/>
        <w:spacing w:before="80" w:after="80"/>
      </w:pPr>
      <w:r>
        <w:rPr>
          <w:sz w:val="24"/>
        </w:rPr>
        <w:t>Підсудність та підготовка</w:t>
      </w:r>
    </w:p>
    <w:p>
      <w:pPr>
        <w:spacing w:after="80" w:line="252" w:lineRule="auto"/>
      </w:pPr>
      <w:r>
        <w:rPr>
          <w:sz w:val="22"/>
        </w:rPr>
        <w:t>Споживач перевіряє статті 27–28 ЦПК і власне право на вимогу. Іноземний туроператор потребує окремої перевірки міжнародної юрисдикції, вручення й застосовного права; українська альтернативна підсудність не вирішує цього автоматично. Порівняйте договір, бронювання та ваучер; сплата агенту сама собою не доводить його відповідальність за трансфер.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https://youcontrol.com.ua/catalog/court-document/133884435/</w:t>
      </w:r>
    </w:p>
    <w:p>
      <w:pPr>
        <w:spacing w:after="80" w:line="252" w:lineRule="auto"/>
      </w:pPr>
      <w:r>
        <w:rPr>
          <w:sz w:val="20"/>
        </w:rPr>
        <w:t>ЄДРСР: https://reyestr.court.gov.ua/Review/133884435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Закон про туризм: https://zakon.rada.gov.ua/laws/show/324/95-%D0%B2%D1%80</w:t>
      </w:r>
    </w:p>
    <w:p>
      <w:pPr>
        <w:spacing w:after="80" w:line="252" w:lineRule="auto"/>
      </w:pPr>
      <w:r>
        <w:rPr>
          <w:sz w:val="20"/>
        </w:rPr>
        <w:t>Захист прав споживачів: https://zakon.rada.gov.ua/laws/show/1023-12</w:t>
      </w:r>
    </w:p>
    <w:p>
      <w:pPr>
        <w:spacing w:after="80" w:line="252" w:lineRule="auto"/>
      </w:pPr>
      <w:r>
        <w:rPr>
          <w:sz w:val="20"/>
        </w:rPr>
        <w:t>Міжнародне приватне право: https://zakon.rada.gov.ua/laws/show/2709-15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Дніпровського районного суду міста Києва</w:t>
        <w:br/>
        <w:t>[Актуальна адреса суду]</w:t>
      </w:r>
    </w:p>
    <w:p>
      <w:pPr/>
      <w:r>
        <w:t>Позивач: [ПІБ / повне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повне найменування та процесуальний статус кожного]</w:t>
        <w:br/>
        <w:t>Адреса та індекс: [дані]</w:t>
        <w:br/>
        <w:t>Відомі ідентифікаційні дані, контакти та електронний кабінет: [дані / невідомо]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Суддя: [ПІБ / ще не визначений]</w:t>
      </w:r>
    </w:p>
    <w:p>
      <w:pPr>
        <w:pStyle w:val="Title"/>
        <w:jc w:val="center"/>
      </w:pPr>
      <w:r>
        <w:t>Відповідь туриста щодо власного порушення турагента</w:t>
      </w:r>
    </w:p>
    <w:p>
      <w:pPr>
        <w:pStyle w:val="Heading2"/>
      </w:pPr>
      <w:r>
        <w:t>Відмежування від обов’язку оператора</w:t>
      </w:r>
    </w:p>
    <w:p>
      <w:pPr/>
      <w:r>
        <w:t>У відзиві агент посилається на відповідальність оператора за трансфер. Моя конкретна вимога до агента стосується [самостійно наданої недостовірної інформації / окремого погодженого обов’язку компенсувати витрати], а не автоматичного покладання на нього всіх продуктових обов’язків. Первісний позов викладає цю фактичну підставу в [розділ]. Якщо такої підстави в позові немає й потрібна зміна, подаю окрему заяву у порядку статті 49 ЦПК; відповідь на відзив не використовую як приховану заміну підстав.</w:t>
      </w:r>
    </w:p>
    <w:p>
      <w:pPr>
        <w:pStyle w:val="Heading2"/>
      </w:pPr>
      <w:r>
        <w:t>Який власний обов’язок доведено</w:t>
      </w:r>
    </w:p>
    <w:p>
      <w:pPr/>
      <w:r>
        <w:t>Повідомлення агента від [дата, час] містило [конкретна точка збору, інструкція], тоді як доступний йому документ оператора визначав [інші дані]. Це підтверджують [повна переписка, файл оператора, дата його отримання агентом]. Я діяв(ла) відповідно до цієї інформації, і причинний зв’язок із витратами [послідовна хронологія]. За окремої компенсаційної домовленості викладаю пропозицію [умови, сума] та її прийняття [відповідь, дата]; застереження про подальші претензії оцінюю за повним змістом, не вважаючи будь-яку ввічливу пропозицію автоматично новим боргом.</w:t>
      </w:r>
    </w:p>
    <w:p>
      <w:pPr>
        <w:pStyle w:val="Heading2"/>
      </w:pPr>
      <w:r>
        <w:t>Сума та доказування</w:t>
      </w:r>
    </w:p>
    <w:p>
      <w:pPr/>
      <w:r>
        <w:t>За статтями 22, 610–611 і 623 ЦК та застосовними інформаційними обов’язками споживчого законодавства доводжу конкретне порушення відповідача. Сума власної вимоги [сума, спосіб розрахунку]; уже відшкодовано [відомості]. Якщо агент заперечує повноваження автора повідомлення, підтверджую зв’язок із його службовим каналом [докази]. Електронні повідомлення подано з реквізитами походження та доступним оригіналом за статтею 100 ЦПК. Ці матеріали не означають автоматичного задоволення позову: потрібно встановити обов’язок, порушення і причинний зв’язок саме з агентом. Нові докази подаю з належним поясненням їх своєчасності.</w:t>
      </w:r>
    </w:p>
    <w:p>
      <w:pPr>
        <w:pStyle w:val="Heading2"/>
      </w:pPr>
      <w:r>
        <w:t>Процесуальні відомості та витрати</w:t>
      </w:r>
    </w:p>
    <w:p>
      <w:pPr/>
      <w:r>
        <w:t xml:space="preserve">Документ подаю у строк [ухвала, дата вручення, кінцева дата]. Нові докази [подано своєчасно / конкретні незалежні причини пізнього подання та підтвердження]. Попередній розрахунок власних судових витрат: [збір, правнича допомога, інші витрати, суми]. Оригінали письмових доказів перебувають у [особа, місце]; відповідність доданих копій оригіналам засвідчую. Копії документа і додатків направлено іншим учасникам [дата, спосіб, доказ] за статтею 43 ЦПК. Адвокат і юридична особа зазначають електронні кабінети за статтею 14 ЦПК; для фізичної особи, зокрема ФОП, відомості [наявний / відсутній / невідомо]. </w:t>
      </w:r>
    </w:p>
    <w:p>
      <w:pPr>
        <w:pStyle w:val="Heading2"/>
      </w:pPr>
      <w:r>
        <w:t>Прошу суд</w:t>
      </w:r>
    </w:p>
    <w:p>
      <w:pPr/>
      <w:r>
        <w:t>1. Долучити відповідь і докази конкретного власного обов’язку агента.</w:t>
      </w:r>
    </w:p>
    <w:p>
      <w:pPr/>
      <w:r>
        <w:t>2. Оцінити цей обов’язок окремо від відповідальності оператора за продукт.</w:t>
      </w:r>
    </w:p>
    <w:p>
      <w:pPr/>
      <w:r>
        <w:t>3. Вирішити належно заявлені актуальні вимоги без подвійного відшкодування витрат.</w:t>
      </w:r>
    </w:p>
    <w:p>
      <w:pPr>
        <w:pStyle w:val="Heading2"/>
      </w:pPr>
      <w:r>
        <w:t>Додатки</w:t>
      </w:r>
    </w:p>
    <w:p>
      <w:pPr/>
      <w:r>
        <w:t>1. Відзив і дані про вручення.</w:t>
      </w:r>
    </w:p>
    <w:p>
      <w:pPr/>
      <w:r>
        <w:t>2. Повна релевантна переписка та первинні повідомлення оператора.</w:t>
      </w:r>
    </w:p>
    <w:p>
      <w:pPr/>
      <w:r>
        <w:t>3. Підтвердження джерела, повноважень автора й причинного зв’язку.</w:t>
      </w:r>
    </w:p>
    <w:p>
      <w:pPr/>
      <w:r>
        <w:t>4. Розрахунок з урахуванням усіх отриманих компенсацій.</w:t>
      </w:r>
    </w:p>
    <w:p>
      <w:pPr/>
      <w:r>
        <w:t>5. Підтвердження повноважень представника за наявності.</w:t>
      </w:r>
    </w:p>
    <w:p>
      <w:pPr>
        <w:keepNext/>
      </w:pPr>
      <w:r>
        <w:t>6. Доказ направлення документа з додатками учасникам.</w:t>
      </w:r>
    </w:p>
    <w:p>
      <w:pPr>
        <w:keepLines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