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щодо бюджетних коштів і законної частки виконавчого збору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Органу чи представнику держави в цивільному спорі щодо всіх спрямованих до бюджету виконавчих сум.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№757/32530/24 ц, рішення Печерського районного суду міста Києва від 21.07.2026, повний текст 05.08.2026, ЄДРСР №138754785. Стягувач вимагав усі 31 900 грн, спрямовані до бюджету як виконавчий збір і штраф. Суд відмовив: установлене раніше порушення черговості не означало, що вся сума належала стягувачу; законну частку збору й повноваження виконавця щодо розподілу потрібно врахувати. Джерело описує попереднє касаційне направлення для вирішення питання відкриття провадження, а не підтвердження права на всю суму. У різних місцях рішення різняться номери виконавчого провадження; у формах використовуйте лише власні документи. Подальший перегляд цього рішення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Органу чи представнику держави в цивільному спорі щодо всіх спрямованих до бюджету виконавчих сум.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Подайте за статтею 178 ЦПК у строк ухвали. Для органів та їх представників зазначте належні електронні кабінети; відзив збором не оплачується.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Форми стосуються наявної цивільної справи про кошти в бюджеті. Самостійне оскарження дій виконавця під час виконання адміністративного рішення потребує перевірки адміністративної юрисдикції та спеціального порядку; це не замінюється зверненням до Печерського суду автоматично. Відокремлюйте незаконний розподіл, обов’язок його виправити та власну кондикційну вимогу.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https://youcontrol.com.ua/catalog/court-document/138754785/</w:t>
      </w:r>
    </w:p>
    <w:p>
      <w:pPr>
        <w:spacing w:after="80" w:line="252" w:lineRule="auto"/>
      </w:pPr>
      <w:r>
        <w:rPr>
          <w:sz w:val="20"/>
        </w:rPr>
        <w:t>ЄДРСР: https://reyestr.court.gov.ua/Review/138754785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Виконавче провадження: https://zakon.rada.gov.ua/laws/show/1404-19</w:t>
      </w:r>
    </w:p>
    <w:p>
      <w:pPr>
        <w:spacing w:after="80" w:line="252" w:lineRule="auto"/>
      </w:pPr>
      <w:r>
        <w:rPr>
          <w:sz w:val="20"/>
        </w:rPr>
        <w:t>Порядок бюджетних повернень: https://zakon.rada.gov.ua/laws/show/z1650-13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адреса суду]</w:t>
      </w:r>
    </w:p>
    <w:p>
      <w:pPr/>
      <w:r>
        <w:t>Відповідач: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Відзив щодо бюджетних коштів і законної частки виконавчого збору</w:t>
      </w:r>
    </w:p>
    <w:p>
      <w:pPr>
        <w:pStyle w:val="Heading2"/>
      </w:pPr>
      <w:r>
        <w:t>Предмет і первинна підстава</w:t>
      </w:r>
    </w:p>
    <w:p>
      <w:pPr/>
      <w:r>
        <w:t>Позивач просить із бюджету [сума] грн, посилаючись на незаконний розподіл у провадженні №[номер]. Кошти надійшли за [постанови, інструкції, фактичні дати], а правове становище цього відповідача [орган, функція, представництво держави] підтверджують [норми, документи]. Не представляю казначейство автоматичним власником або порушником тільки тому, що воно обслуговує рахунок. Якщо оспорюється належність відповідача, указую, яке конкретне право чи обов’язок та до кого адресований позовом.</w:t>
      </w:r>
    </w:p>
    <w:p>
      <w:pPr>
        <w:pStyle w:val="Heading2"/>
      </w:pPr>
      <w:r>
        <w:t>Межі попереднього рішення</w:t>
      </w:r>
    </w:p>
    <w:p>
      <w:pPr/>
      <w:r>
        <w:t>У попередньому рішенні [власна справа, дата, чинність] установлено [точні фактичні обставини розподілу], але не присуджено позивачу [яка сума] або не скасовано [конкретна постанова]. Значення цього рішення оцінюється за статтею 82 ЦПК, з урахуванням складу осіб і меж установлених обставин. Незаконність однієї дії не означає автоматичного відпадіння всіх підстав утримання збору чи права стягувача на 100 відсотків суми. Фактична частка за застосовною статтею 45 Закону [розрахунок, часові правила] має бути відокремлена від решти.</w:t>
      </w:r>
    </w:p>
    <w:p>
      <w:pPr>
        <w:pStyle w:val="Heading2"/>
      </w:pPr>
      <w:r>
        <w:t>Розмір і спосіб захисту</w:t>
      </w:r>
    </w:p>
    <w:p>
      <w:pPr/>
      <w:r>
        <w:t>За статтею 1212 ЦК потрібно довести набуття або збереження за рахунок саме позивача та відсутність правової підстави утримання. Підтверджений рух коштів [таблиця] показує [результат]; уже перераховано чи повернуто [відомості]. Порядок №787 застосовується за його власних умов, а не до кожної цивільної бюджетної вимоги автоматично. Виправлення розподілу виконавцем, скасування владного акта й самостійне стягнення з держави — різні звернення; конкретні заперечення щодо цього позову [норми й факти]. Не прошу цивільний суд довільно вирішити незаявлену вимогу про інше виконавче провадження.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відзив і підтвердження правових підстав та руху коштів.</w:t>
      </w:r>
    </w:p>
    <w:p>
      <w:pPr/>
      <w:r>
        <w:t>2. Відмовити у недоведеній вимозі щодо всієї суми або конкретної її частини [сума, причина].</w:t>
      </w:r>
    </w:p>
    <w:p>
      <w:pPr/>
      <w:r>
        <w:t>3. Оцінити належність сторін, межі попереднього рішення й обраний спосіб захисту за фактичними матеріалами.</w:t>
      </w:r>
    </w:p>
    <w:p>
      <w:pPr>
        <w:pStyle w:val="Heading2"/>
      </w:pPr>
      <w:r>
        <w:t>Додатки</w:t>
      </w:r>
    </w:p>
    <w:p>
      <w:pPr/>
      <w:r>
        <w:t>1. Постанови й інструкції, підтвердження бюджетного руху.</w:t>
      </w:r>
    </w:p>
    <w:p>
      <w:pPr/>
      <w:r>
        <w:t>2. Попереднє рішення з доказом законної сили.</w:t>
      </w:r>
    </w:p>
    <w:p>
      <w:pPr/>
      <w:r>
        <w:t>3. Розрахунок законної частки та відомості повернення.</w:t>
      </w:r>
    </w:p>
    <w:p>
      <w:pPr/>
      <w:r>
        <w:t>4. Документи функцій і повноважень відповідача.</w:t>
      </w:r>
    </w:p>
    <w:p>
      <w:pPr/>
      <w:r>
        <w:t>5. Підтвердження повноважень представника за наявності.</w:t>
      </w:r>
    </w:p>
    <w:p>
      <w:pPr>
        <w:keepNext/>
      </w:pPr>
      <w:r>
        <w:t>6.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