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ФОП щодо частки та індексації комунальної оренди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ФОП у господарському спорі з балансоутримувачем за тристоронньою комунальною орендою.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№910/10168/25, рішення Господарського суду міста Києва від 09.01.2026, ЄДРСР №133198524. Балансоутримувач вимагав від ФОП оплату комунального приміщення за 2024 рік за тристороннім договором. Суд визнав його договірне право на стягнення і за резолютивною частиною присудив 58 280,16 грн боргу та нарахувань, окремо 2 422,40 грн збору. Відзиву орендар не подав. У мотивуванні є описки щодо дат і згадка про часткове задоволення; підсумок наведено за резолютивною частиною. Рішення застосовує норми до відносин 2024 року; Господарський кодекс утратив чинність 28.08.2025.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ФОП у господарському спорі з балансоутримувачем за тристоронньою комунальною орендою.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Відзив подайте за статтею 165 ГПК у визначений ухвалою строк, який не може бути меншим за 15 днів від вручення ухвали. Окремий збір за відзив не справляється.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господарську юрисдикцію, місцезнаходження майна, характер вимог і виключну підсудність за статтею 30 ГПК. Для нових періодів використовуйте чинні норми ЦК і спеціального закону; історичні положення ГК не переносіть автоматично. Документи мають підтверджувати саме право балансоутримувача та його частку платежу.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https://youcontrol.com.ua/catalog/court-document/133198524/</w:t>
      </w:r>
    </w:p>
    <w:p>
      <w:pPr>
        <w:spacing w:after="80" w:line="252" w:lineRule="auto"/>
      </w:pPr>
      <w:r>
        <w:rPr>
          <w:sz w:val="20"/>
        </w:rPr>
        <w:t>ЄДРСР: https://reyestr.court.gov.ua/Review/133198524</w:t>
      </w:r>
    </w:p>
    <w:p>
      <w:pPr>
        <w:spacing w:after="80" w:line="252" w:lineRule="auto"/>
      </w:pPr>
      <w:r>
        <w:rPr>
          <w:sz w:val="20"/>
        </w:rPr>
        <w:t>ГПК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Оренда державного та комунального майна: https://zakon.rada.gov.ua/laws/show/157-20</w:t>
      </w:r>
    </w:p>
    <w:p>
      <w:pPr>
        <w:spacing w:after="80" w:line="252" w:lineRule="auto"/>
      </w:pPr>
      <w:r>
        <w:rPr>
          <w:sz w:val="20"/>
        </w:rPr>
        <w:t>Закон №4196 IX: https://zakon.rada.gov.ua/laws/show/4196-20</w:t>
      </w:r>
    </w:p>
    <w:p>
      <w:pPr>
        <w:spacing w:after="80" w:line="252" w:lineRule="auto"/>
      </w:pPr>
      <w:r>
        <w:rPr>
          <w:sz w:val="20"/>
        </w:rPr>
        <w:t>Відповідальність за несвоєчасні грошові платежі: https://zakon.rada.gov.ua/laws/show/543/96-%D0%B2%D1%80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Відзив ФОП щодо частки та індексації комунальної оренди</w:t>
      </w:r>
    </w:p>
    <w:p>
      <w:pPr>
        <w:pStyle w:val="Heading2"/>
      </w:pPr>
      <w:r>
        <w:t>Обсяг заперечень</w:t>
      </w:r>
    </w:p>
    <w:p>
      <w:pPr/>
      <w:r>
        <w:t>Позивач просить [сума] грн за договором №[номер]. Укладення договору та отримання приміщення [визнаю / оспорюю з доказів]. Спірними є частка позивача [пункт], індексація [місяці] та неврахований платіж [дата]. Договір розподіляє плату між [одержувачі, частки]. Прошу перевірити, чи належить балансоутримувачу право вимагати всю суму, чи тільки визначену частину. Якщо договором надано право прямого стягнення, саме відсутність права власності у позивача не становить самостійної підстави відмови.</w:t>
      </w:r>
    </w:p>
    <w:p>
      <w:pPr>
        <w:pStyle w:val="Heading2"/>
      </w:pPr>
      <w:r>
        <w:t>Перевірка рахунків та платежів</w:t>
      </w:r>
    </w:p>
    <w:p>
      <w:pPr/>
      <w:r>
        <w:t>Мій контррозрахунок містить вихідну плату [сума], індекси за [місяці], частку кожного одержувача та всі платежі [реквізити]. Розбіжності з позовом: [місяць, причина, різниця]. Платежі орендодавцю за його часткою не представляю погашенням частки балансоутримувача без підстави перерозподілу [пункт або акт]. Рахунки за межами позовного періоду [вказати] не підтверджують автоматично суми за потрібний місяць. Перерахунок чи спеціальна пільга обґрунтовані [норма, фактичні умови, документи]; саме зниження доходу або припинення бізнесу не звільняє від орендної плати.</w:t>
      </w:r>
    </w:p>
    <w:p>
      <w:pPr>
        <w:pStyle w:val="Heading2"/>
      </w:pPr>
      <w:r>
        <w:t>Нарахування і прохання</w:t>
      </w:r>
    </w:p>
    <w:p>
      <w:pPr/>
      <w:r>
        <w:t>Основний підтверджений залишок за моїми даними [сума] грн. Пеня [помилки бази, ставок, строку], інфляція [помилки індексів] і річні [неправильні дні] перевірені в таблицях. Застосування історичних норм до старого періоду пояснюю окремо; для нових зобов’язань після 28.08.2025 не посилаюся на ГК як чинний кодекс. Докази оцінюються за статтями 74–79 і 86 ГПК. За статтею 165 ГПК зазначаю конкретні доводи, які визнаю, та підстави кожного заперечення; відсутність мого підпису на односторонньому рахунку сама собою не скасовує укладеного договору.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статтями 42 і 172 ГПК. Адвокат і юридична особа зазначають електронні кабінети за статтею 6 ГПК;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відзив із контррозрахунками.</w:t>
      </w:r>
    </w:p>
    <w:p>
      <w:pPr/>
      <w:r>
        <w:t>2. Відмовити у стягненні [сума] грн, що не належить позивачу або обчислена без належної договірної підстави.</w:t>
      </w:r>
    </w:p>
    <w:p>
      <w:pPr/>
      <w:r>
        <w:t>3. Оцінити залишок і санкції за первинними документами та вирішити питання витрат.</w:t>
      </w:r>
    </w:p>
    <w:p>
      <w:pPr>
        <w:pStyle w:val="Heading2"/>
      </w:pPr>
      <w:r>
        <w:t>Додатки</w:t>
      </w:r>
    </w:p>
    <w:p>
      <w:pPr/>
      <w:r>
        <w:t>1. Договір із пунктами розподілу платежу.</w:t>
      </w:r>
    </w:p>
    <w:p>
      <w:pPr/>
      <w:r>
        <w:t>2. Первинні документи про оплату кожному одержувачу.</w:t>
      </w:r>
    </w:p>
    <w:p>
      <w:pPr/>
      <w:r>
        <w:t>3. Помесячний контррозрахунок і документи застосовної пільги.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