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щодо оплати авто за третю особу за чинним договором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Отримувачу коштів, який має докази оплати чужого зобов’язання за конкретним чинним договором.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№753/14824/25, рішення Дарницького районного суду міста Києва від 26.01.2026, ЄДРСР №133566116. Донька перерахувала 249 077 грн за договором батька про придбання авто; отримала назад 50 000 грн і вимагала залишок як помилковий платіж. Суд відмовив: визнав виконання зобов’язання третьою особою за чинним договором, а часткове повернення не визнав доказом помилковості всієї суми. Суд не визнав сторони неналежними для заявленого кондикційного позову. Форма вимоги довірителя адаптована до належно доведеного припинення доручення; такого рішення в джерелі не ухвалювали.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Отримувачу коштів, який має докази оплати чужого зобов’язання за конкретним чинним договором.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строк відзиву за статтею 178 ЦПК. Окремого збору немає.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сторону договору, фактичного одержувача й право саме позивача на кошти. Для цивільного позову застосуйте статті 27–28 ЦПК за відповідної підстави. Платник і довіритель можуть бути різними особами; оплата за іншого за статтею 528 ЦК не стає помилковою лише тому, що платник особисто не підписав договір.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https://youcontrol.com.ua/catalog/court-document/133566116/</w:t>
      </w:r>
    </w:p>
    <w:p>
      <w:pPr>
        <w:spacing w:after="80" w:line="252" w:lineRule="auto"/>
      </w:pPr>
      <w:r>
        <w:rPr>
          <w:sz w:val="20"/>
        </w:rPr>
        <w:t>ЄДРСР: https://reyestr.court.gov.ua/Review/133566116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щодо оплати авто за третю особу за чинним договором</w:t>
      </w:r>
    </w:p>
    <w:p>
      <w:pPr>
        <w:pStyle w:val="Heading2"/>
      </w:pPr>
      <w:r>
        <w:t>Підстава одержаного платежу</w:t>
      </w:r>
    </w:p>
    <w:p>
      <w:pPr/>
      <w:r>
        <w:t>Позивач називає переказ від [дата] помилковим, але його призначення [точний зміст] пов’язане з договором №[номер] між [довіритель] та [повірений]. Додаю договір, ідентифікацію сторін і повноваження одержувача. Позивач оплатив(ла) зобов’язання [інша особа] на підставі [доручення платнику, листування, підтвердження]. Стаття 528 ЦК допускає виконання іншою особою за відповідних умов. Саме спорідненість не доводить таку підставу; її підтверджують конкретне призначення та погоджені дії.</w:t>
      </w:r>
    </w:p>
    <w:p>
      <w:pPr>
        <w:pStyle w:val="Heading2"/>
      </w:pPr>
      <w:r>
        <w:t>Чинність і часткове повернення</w:t>
      </w:r>
    </w:p>
    <w:p>
      <w:pPr/>
      <w:r>
        <w:t>Договір на момент позову [чинний / припинений, документ]. Стан виконання [реальні дії, витрати, майно] підтверджують [первинні документи]. Повернуто [сума] грн із призначенням [текст]; воно стосується [яка частина і чому], що підтверджує [розрахунок, лист]. Не стверджую, що часткове повернення завжди юридично байдужне: суд має зіставити його зміст із повним обліком. Так само не визнаю автоматично весь первісний платіж помилковим лише через текст одного повернення. Належність сторін для вимоги платника оцінюється за предметом і підставою цього позову.</w:t>
      </w:r>
    </w:p>
    <w:p>
      <w:pPr>
        <w:pStyle w:val="Heading2"/>
      </w:pPr>
      <w:r>
        <w:t>Межі кондикційної вимоги</w:t>
      </w:r>
    </w:p>
    <w:p>
      <w:pPr/>
      <w:r>
        <w:t>За статтею 1212 ЦК позивач має обґрунтувати відсутність або відпадіння правової підстави утримання саме залишку [сума]. Чинне зобов’язання за доведеним договором не спростоване [документи]; невиконання потребує аналізу належних договірних засобів захисту. Якщо підстава вже припинилася, відповідаю на це конкретно, а не прикриваю будь-який залишок старою назвою договору. Похідні річні й інфляція залежать від доведеного грошового обов’язку та моменту прострочення. Відзив за статтею 178 ЦПК містить власний розрахунок і відповідає кожному доводу позову.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відзив та документи підстави платежу за іншу особу.</w:t>
      </w:r>
    </w:p>
    <w:p>
      <w:pPr/>
      <w:r>
        <w:t>2. Відмовити у вимозі за статтею 1212 ЦК у частині, для якої не доведено відсутність чи відпадіння правової підстави.</w:t>
      </w:r>
    </w:p>
    <w:p>
      <w:pPr/>
      <w:r>
        <w:t>3. Окремо оцінити часткове повернення, чинність договору й похідні нарахування.</w:t>
      </w:r>
    </w:p>
    <w:p>
      <w:pPr>
        <w:pStyle w:val="Heading2"/>
      </w:pPr>
      <w:r>
        <w:t>Додатки</w:t>
      </w:r>
    </w:p>
    <w:p>
      <w:pPr/>
      <w:r>
        <w:t>1. Договір, повноваження одержувача та зв’язок платника з виконанням.</w:t>
      </w:r>
    </w:p>
    <w:p>
      <w:pPr/>
      <w:r>
        <w:t>2. Первинний переказ із повним призначенням.</w:t>
      </w:r>
    </w:p>
    <w:p>
      <w:pPr/>
      <w:r>
        <w:t>3. Документи часткового повернення, облік та матеріали стану договору.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