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підрядника щодо аварії мережі опалення та меж обслуговування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№761/37886/25, рішення від 19.02.2026 (ЄДРСР №134303424). Залиття квартири пов’язано з центральним опаленням у горищному приміщенні. Суд поклав відповідальність на підрядника, який обслуговував мережу, та відхилив вимоги до комунального управителя. Позивачу як власнику половини квартири присуджено 66 486,50 грн шкоди та 3 040 грн витрат на оцінку. Загальна оцінена шкода становила 132 973 грн. Повний текст складено 24.02.2026. Власний майновий інтерес і відповідального суб’єкта перевіряють за конкретними правами, договором та доказами.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Підряднику, який відповідає за позовом про аварію обслуговуваної мережі.</w:t>
      </w:r>
    </w:p>
    <w:p>
      <w:pPr>
        <w:pStyle w:val="Heading2"/>
        <w:spacing w:before="80" w:after="80"/>
      </w:pPr>
      <w:r>
        <w:rPr>
          <w:sz w:val="24"/>
        </w:rPr>
        <w:t>Власні докази</w:t>
      </w:r>
    </w:p>
    <w:p>
      <w:pPr>
        <w:spacing w:after="80" w:line="252" w:lineRule="auto"/>
      </w:pPr>
      <w:r>
        <w:rPr>
          <w:sz w:val="22"/>
        </w:rPr>
        <w:t>Підтвердіть межі робіт і відсутність власної вини. Загального перекладання відповідальності на управителя недостатньо.</w:t>
      </w:r>
    </w:p>
    <w:p>
      <w:pPr>
        <w:pStyle w:val="Heading2"/>
        <w:spacing w:before="80" w:after="80"/>
      </w:pPr>
      <w:r>
        <w:rPr>
          <w:sz w:val="24"/>
        </w:rPr>
        <w:t>Сума</w:t>
      </w:r>
    </w:p>
    <w:p>
      <w:pPr>
        <w:spacing w:after="80" w:line="252" w:lineRule="auto"/>
      </w:pPr>
      <w:r>
        <w:rPr>
          <w:sz w:val="22"/>
        </w:rPr>
        <w:t>Перевіряйте частку потерпілого, доказову оцінку та підстави солідарності окремо.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https://youcontrol.com.ua/catalog/court-document/134303424/</w:t>
      </w:r>
    </w:p>
    <w:p>
      <w:pPr>
        <w:spacing w:after="80" w:line="252" w:lineRule="auto"/>
      </w:pPr>
      <w:r>
        <w:rPr>
          <w:sz w:val="20"/>
        </w:rPr>
        <w:t>ЄДРСР: https://reyestr.court.gov.ua/Review/134303424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Шевченківського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Відповідач: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Відзив підрядника щодо аварії мережі опалення та меж обслуговування</w:t>
      </w:r>
    </w:p>
    <w:p>
      <w:pPr>
        <w:pStyle w:val="Heading2"/>
        <w:spacing w:after="80" w:line="252" w:lineRule="auto"/>
      </w:pPr>
      <w:r>
        <w:t>Предмет і моя ділянка</w:t>
      </w:r>
    </w:p>
    <w:p>
      <w:pPr>
        <w:spacing w:after="80" w:line="252" w:lineRule="auto"/>
      </w:pPr>
      <w:r>
        <w:t>Позов стосується залиття [адреса, дата] через [точне місце]. Я є стороною договору обслуговування [номер, дата], але обсяг [ділянки й роботи] потрібно визначити за його умовами. Визнаю [факти], заперечую [причина, межі, сума]. Не заперечую будь-який обов’язок лише через відсутність прямого договору з потерпілим.</w:t>
      </w:r>
    </w:p>
    <w:p>
      <w:pPr>
        <w:pStyle w:val="Heading2"/>
        <w:spacing w:after="80" w:line="252" w:lineRule="auto"/>
      </w:pPr>
      <w:r>
        <w:t>Договір і виконання</w:t>
      </w:r>
    </w:p>
    <w:p>
      <w:pPr>
        <w:spacing w:after="80" w:line="252" w:lineRule="auto"/>
      </w:pPr>
      <w:r>
        <w:t>На дату аварії передано в обслуговування [система, межі] за [акт, додаток]. Збережені за управителем функції [пункти]; мої контрольні та аварійні обов’язки [пункти]. Огляди, заявки і реагування [дати, документи]. Посилання на іншу організацію підкріплюю розподілом робіт, а не самим її найменуванням. Дефект поза моєю ділянкою [технічний доказ].</w:t>
      </w:r>
    </w:p>
    <w:p>
      <w:pPr>
        <w:pStyle w:val="Heading2"/>
        <w:spacing w:after="80" w:line="252" w:lineRule="auto"/>
      </w:pPr>
      <w:r>
        <w:t>Причина і вина</w:t>
      </w:r>
    </w:p>
    <w:p>
      <w:pPr>
        <w:spacing w:after="80" w:line="252" w:lineRule="auto"/>
      </w:pPr>
      <w:r>
        <w:t>Акт аварії [дані] встановлює [факт / лише спостереження]. Заперечення причинного зв’язку моїх дій [конкретні матеріали]. За частиною другою статті 1166 ЦК доводжу відсутність власної вини [огляди, належні роботи, своєчасне реагування]. Передання роботи іншому виконавцю [умови] не називаю автоматичним звільненням. Технічне питання відділяю від правової оцінки суду.</w:t>
      </w:r>
    </w:p>
    <w:p>
      <w:pPr>
        <w:pStyle w:val="Heading2"/>
        <w:spacing w:after="80" w:line="252" w:lineRule="auto"/>
      </w:pPr>
      <w:r>
        <w:t>Шкода і вимоги</w:t>
      </w:r>
    </w:p>
    <w:p>
      <w:pPr>
        <w:spacing w:after="80" w:line="252" w:lineRule="auto"/>
      </w:pPr>
      <w:r>
        <w:t>Позивачу належить [частка], власний майновий інтерес [підтвердження, заперечення]. До оцінки маю [конкретна арифметика, площа, попередні пошкодження, знос] з доказами. Витрати оцінки [позиція до оплати й правової природи], подвійне відшкодування [дані]. Солідарність із управителем не випливає лише з двох відповідачів: підставу кожної вимоги перевіряю окремо.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Відзив подаю у строк ухвали за статтею 178 ЦПК, не менший п’ятнадцяти днів від вручення ухвали про відкриття провадження: [дати, доказ]. Визнані обставини: [перелік / немає]. Попередній розрахунок власних витрат: [склад, суми]. Неподані докази та причини: [перелік / немає]. Окремої ставки збору за відзив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Долучити відзив, договірні межі й докази належного виконання.</w:t>
      </w:r>
    </w:p>
    <w:p>
      <w:pPr>
        <w:spacing w:after="80" w:line="252" w:lineRule="auto"/>
      </w:pPr>
      <w:r>
        <w:t>2. Відмовити у вимогах до підрядника у доведеній частині [межі].</w:t>
      </w:r>
    </w:p>
    <w:p>
      <w:pPr>
        <w:spacing w:after="80" w:line="252" w:lineRule="auto"/>
      </w:pPr>
      <w:r>
        <w:t>3. За визначення шкоди врахувати конкретні заперечення до частки й розрахунку.</w:t>
      </w:r>
    </w:p>
    <w:p>
      <w:pPr>
        <w:spacing w:after="80" w:line="252" w:lineRule="auto"/>
      </w:pPr>
      <w:r>
        <w:t>4. Розподілити підтверджені судові витрати.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Договір, додатки, акт передачі конкретної мережі.</w:t>
      </w:r>
    </w:p>
    <w:p>
      <w:pPr>
        <w:spacing w:after="80" w:line="252" w:lineRule="auto"/>
      </w:pPr>
      <w:r>
        <w:t>2. Огляди, заявки та аварійне реагування.</w:t>
      </w:r>
    </w:p>
    <w:p>
      <w:pPr>
        <w:spacing w:after="80" w:line="252" w:lineRule="auto"/>
      </w:pPr>
      <w:r>
        <w:t>3. Акт події, технічні матеріали і заперечення до оцінки.</w:t>
      </w:r>
    </w:p>
    <w:p>
      <w:pPr>
        <w:spacing w:after="80" w:line="252" w:lineRule="auto"/>
      </w:pPr>
      <w:r>
        <w:t>4.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5.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