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Відзив продавця на позов про повернення коштів за дефектний телефон</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09.10.2026.</w:t>
      </w:r>
    </w:p>
    <w:p>
      <w:pPr>
        <w:pStyle w:val="Heading2"/>
        <w:spacing w:before="80" w:after="80"/>
      </w:pPr>
      <w:r>
        <w:rPr>
          <w:sz w:val="24"/>
        </w:rPr>
        <w:t>Реальна практика</w:t>
      </w:r>
    </w:p>
    <w:p>
      <w:pPr>
        <w:spacing w:after="80" w:line="252" w:lineRule="auto"/>
      </w:pPr>
      <w:r>
        <w:rPr>
          <w:sz w:val="22"/>
        </w:rPr>
        <w:t>Справа №755/6450/26, рішення від 12.08.2026 (ЄДРСР №138914357). Покупець просив повернути 7 999 грн за телефон і стягнути 8 000 грн моральної шкоди, посилаючись на дефект екрана, виявлений наступного дня після купівлі. Суд відмовив: надані фото не давали змоги надійно ідентифікувати товар і його стан, а істотність недоліку не була доведена. Гарантійне правило про причину дефекту не усуває потреби довести сам недолік та підстави обраного способу захисту. Подальший перегляд, набрання законної сили та виконання окремо не перевірені.</w:t>
      </w:r>
    </w:p>
    <w:p>
      <w:pPr>
        <w:pStyle w:val="Heading2"/>
        <w:spacing w:before="80" w:after="80"/>
      </w:pPr>
      <w:r>
        <w:rPr>
          <w:sz w:val="24"/>
        </w:rPr>
        <w:t>Кому підходить</w:t>
      </w:r>
    </w:p>
    <w:p>
      <w:pPr>
        <w:spacing w:after="80" w:line="252" w:lineRule="auto"/>
      </w:pPr>
      <w:r>
        <w:rPr>
          <w:sz w:val="22"/>
        </w:rPr>
        <w:t>Продавцю-відповідачу у спорі щодо повернення коштів за телефон. Форма дозволяє розділити недоведення істотності та доведені післяпродажні причини, не заперечуючи гарантійні права взагалі.</w:t>
      </w:r>
    </w:p>
    <w:p>
      <w:pPr>
        <w:pStyle w:val="Heading2"/>
        <w:spacing w:before="80" w:after="80"/>
      </w:pPr>
      <w:r>
        <w:rPr>
          <w:sz w:val="24"/>
        </w:rPr>
        <w:t>Доказування</w:t>
      </w:r>
    </w:p>
    <w:p>
      <w:pPr>
        <w:spacing w:after="80" w:line="252" w:lineRule="auto"/>
      </w:pPr>
      <w:r>
        <w:rPr>
          <w:sz w:val="22"/>
        </w:rPr>
        <w:t>Не покладайте весь тягар на покупця: за гарантії саме продавець доводить відповідні післяпродажні причини. Фото або діагностичний висновок треба пов’язати з конкретним пристроєм.</w:t>
      </w:r>
    </w:p>
    <w:p>
      <w:pPr>
        <w:pStyle w:val="Heading2"/>
        <w:spacing w:before="80" w:after="80"/>
      </w:pPr>
      <w:r>
        <w:rPr>
          <w:sz w:val="24"/>
        </w:rPr>
        <w:t>Строк і подання</w:t>
      </w:r>
    </w:p>
    <w:p>
      <w:pPr>
        <w:spacing w:after="80" w:line="252" w:lineRule="auto"/>
      </w:pPr>
      <w:r>
        <w:rPr>
          <w:sz w:val="22"/>
        </w:rPr>
        <w:t>Дотримайтесь строку відзиву з ухвали за статтею 178 ЦПК. Копії відзиву і додатків одночасно направте всім іншим учасникам. Для юридичної особи та адвоката перевірте обов’язковий електронний кабінет за статтею 14 ЦПК. За відзив окремої ставки збору немає.</w:t>
      </w:r>
    </w:p>
    <w:p>
      <w:pPr>
        <w:pStyle w:val="Heading2"/>
        <w:spacing w:before="80" w:after="80"/>
      </w:pPr>
      <w:r>
        <w:rPr>
          <w:sz w:val="24"/>
        </w:rPr>
        <w:t>Джерела</w:t>
      </w:r>
    </w:p>
    <w:p>
      <w:pPr>
        <w:spacing w:after="80" w:line="252" w:lineRule="auto"/>
      </w:pPr>
      <w:r>
        <w:rPr>
          <w:sz w:val="20"/>
        </w:rPr>
        <w:t>Повний текст рішення: https://youcontrol.com.ua/catalog/court-document/138914357/</w:t>
      </w:r>
    </w:p>
    <w:p>
      <w:pPr>
        <w:spacing w:after="80" w:line="252" w:lineRule="auto"/>
      </w:pPr>
      <w:r>
        <w:rPr>
          <w:sz w:val="20"/>
        </w:rPr>
        <w:t>ЄДРСР: https://reyestr.court.gov.ua/Review/138914357</w:t>
      </w:r>
    </w:p>
    <w:p>
      <w:pPr>
        <w:spacing w:after="80" w:line="252" w:lineRule="auto"/>
      </w:pPr>
      <w:r>
        <w:rPr>
          <w:sz w:val="20"/>
        </w:rPr>
        <w:t>ЦПК України: https://zakon.rada.gov.ua/laws/show/1618-15</w:t>
      </w:r>
    </w:p>
    <w:p>
      <w:pPr>
        <w:spacing w:after="80" w:line="252" w:lineRule="auto"/>
      </w:pPr>
      <w:r>
        <w:rPr>
          <w:sz w:val="20"/>
        </w:rPr>
        <w:t>Закон про судовий збір: https://zakon.rada.gov.ua/laws/show/3674-17</w:t>
      </w:r>
    </w:p>
    <w:p>
      <w:pPr>
        <w:spacing w:after="80" w:line="252" w:lineRule="auto"/>
      </w:pPr>
      <w:r>
        <w:rPr>
          <w:sz w:val="20"/>
        </w:rPr>
        <w:t>ЦК України: https://zakon.rada.gov.ua/laws/show/435-15</w:t>
      </w:r>
    </w:p>
    <w:p>
      <w:pPr>
        <w:spacing w:after="80" w:line="252" w:lineRule="auto"/>
      </w:pPr>
      <w:r>
        <w:rPr>
          <w:sz w:val="20"/>
        </w:rPr>
        <w:t>Закон № 1023-XII про захист прав споживачів: https://zakon.rada.gov.ua/laws/show/1023-12</w:t>
      </w:r>
    </w:p>
    <w:p>
      <w:pPr>
        <w:spacing w:after="80" w:line="252" w:lineRule="auto"/>
      </w:pPr>
      <w:r>
        <w:rPr>
          <w:sz w:val="22"/>
        </w:rPr>
        <w:t>Авторська адаптація AVENT. Результат залежить від власних обставин і доказів.</w:t>
      </w:r>
    </w:p>
    <w:p>
      <w:pPr>
        <w:pageBreakBefore/>
        <w:spacing w:after="80" w:line="252" w:lineRule="auto"/>
      </w:pPr>
      <w:r>
        <w:t>До Дніпровського районного суду міста Києва</w:t>
        <w:br/>
        <w:t>[Актуальна адреса суду]</w:t>
      </w:r>
    </w:p>
    <w:p>
      <w:pPr>
        <w:spacing w:after="80" w:line="252" w:lineRule="auto"/>
      </w:pPr>
      <w:r>
        <w:t>Відповідач (продавець): [ПІБ / повне найменування]</w:t>
        <w:br/>
        <w:t>Адреса та індекс: [дані]</w:t>
        <w:br/>
        <w:t>РНОКПП / ЄДРПОУ або паспортні дані в передбачених законом випадках: [дані]</w:t>
        <w:br/>
        <w:t>Телефон, електронна пошта: [дані / відсутні]</w:t>
        <w:br/>
        <w:t>Електронний кабінет: [наявний / відсутній]</w:t>
      </w:r>
    </w:p>
    <w:p>
      <w:pPr>
        <w:spacing w:after="80" w:line="252" w:lineRule="auto"/>
      </w:pPr>
      <w:r>
        <w:t>Представник за наявності: [ПІБ, адреса, індекс, контакти, документ про повноваження]</w:t>
        <w:br/>
        <w:t>Електронний кабінет представника: [наявний / відсутній]</w:t>
      </w:r>
    </w:p>
    <w:p>
      <w:pPr>
        <w:spacing w:after="80" w:line="252" w:lineRule="auto"/>
      </w:pPr>
      <w:r>
        <w:t>Інші учасники: [повні дані кожного, процесуальний статус]</w:t>
        <w:br/>
        <w:t>Адреса та індекс, відомі РНОКПП / ЄДРПОУ, контакти: [дані / невідомо]</w:t>
        <w:br/>
        <w:t>Електронний кабінет: [наявний / відсутній / невідомо]</w:t>
        <w:br/>
        <w:t>[Повторити для кожного відповідача і третьої особи]</w:t>
      </w:r>
    </w:p>
    <w:p>
      <w:pPr>
        <w:spacing w:after="80" w:line="252" w:lineRule="auto"/>
      </w:pPr>
      <w:r>
        <w:t>Справа №[номер власної справи]</w:t>
        <w:br/>
        <w:t>Суддя: [ПІБ]</w:t>
      </w:r>
    </w:p>
    <w:p>
      <w:pPr>
        <w:pStyle w:val="Title"/>
        <w:spacing w:after="80" w:line="252" w:lineRule="auto"/>
        <w:jc w:val="center"/>
      </w:pPr>
      <w:r>
        <w:t>Відзив продавця на позов про повернення коштів за дефектний телефон</w:t>
      </w:r>
    </w:p>
    <w:p>
      <w:pPr>
        <w:pStyle w:val="Heading2"/>
        <w:spacing w:after="80" w:line="252" w:lineRule="auto"/>
      </w:pPr>
      <w:r>
        <w:t>Що визнається і що оспорюється</w:t>
      </w:r>
    </w:p>
    <w:p>
      <w:pPr>
        <w:spacing w:after="80" w:line="252" w:lineRule="auto"/>
      </w:pPr>
      <w:r>
        <w:t>Позов отримано [дата]. Визнаю купівлю [товар, дата, ціна] та наявність гарантії [умови], підтверджені [документи]. Позовні вимоги [не визнаю / визнаю частково в точному обсязі]. Оспорюю [наявність заявленого дефекту / його ідентифікацію / підстави розірвання / заявлену суму] з наведених причин. Відзив не містить твердження, що будь-який дефект позбавляє споживача права на захист.</w:t>
      </w:r>
    </w:p>
    <w:p>
      <w:pPr>
        <w:pStyle w:val="Heading2"/>
        <w:spacing w:after="80" w:line="252" w:lineRule="auto"/>
      </w:pPr>
      <w:r>
        <w:t>Ідентифікація і технічні факти</w:t>
      </w:r>
    </w:p>
    <w:p>
      <w:pPr>
        <w:spacing w:after="80" w:line="252" w:lineRule="auto"/>
      </w:pPr>
      <w:r>
        <w:t>Позивач посилається на [фото, акт], але зв’язок з проданим пристроєм [конкретна невідповідність або відсутній номер]. Наші документи [чек, акт передачі, номер] підтверджують [що саме]. При зверненні [дата] товар [прийнято з актом / запропоновано перевірку, доказ / інший правдивий опис]. Технічна перевірка [дата, компетентна особа] встановила [висновок, метод, матеріали]. Копії висновку й акта додаю; умови незалежної перевірки та доступ до пристрою [позиція].</w:t>
      </w:r>
    </w:p>
    <w:p>
      <w:pPr>
        <w:pStyle w:val="Heading2"/>
        <w:spacing w:after="80" w:line="252" w:lineRule="auto"/>
      </w:pPr>
      <w:r>
        <w:t>Недолік і належний спосіб захисту</w:t>
      </w:r>
    </w:p>
    <w:p>
      <w:pPr>
        <w:spacing w:after="80" w:line="252" w:lineRule="auto"/>
      </w:pPr>
      <w:r>
        <w:t>Для розірвання за статтею 8 Закону № 1023-XII мають бути доведені відповідні ознаки істотного недоліку. У матеріалах [які конкретні ознаки не підтверджені і чому]. Якщо звичайний недолік справді наявний, це може обумовити інший передбачений законом спосіб захисту; наша пропозиція [ремонт / інша належна вимога, дата і доказ]. Не вважаю можливість оглянути товар у магазині безумовною відмовою від усіх гарантійних прав.</w:t>
      </w:r>
    </w:p>
    <w:p>
      <w:pPr>
        <w:pStyle w:val="Heading2"/>
        <w:spacing w:after="80" w:line="252" w:lineRule="auto"/>
      </w:pPr>
      <w:r>
        <w:t>Причина дефекту та гарантія</w:t>
      </w:r>
    </w:p>
    <w:p>
      <w:pPr>
        <w:spacing w:after="80" w:line="252" w:lineRule="auto"/>
      </w:pPr>
      <w:r>
        <w:t>Розподіл доказування враховую за статтею 679 ЦК. Якщо посилаюсь на виникнення після передачі через порушення користування, дії третіх осіб чи непереборну силу, доводжу це [конкретна подія, доказ причинного зв’язку, висновок]. Припущень або лише формули «механічне пошкодження» без фактичної й технічної бази не подаю як доведений факт. Якщо достатніх доказів такої причини немає, це заперечення не використовую. Інші докази позивача [оцінка з точним посиланням].</w:t>
      </w:r>
    </w:p>
    <w:p>
      <w:pPr>
        <w:pStyle w:val="Heading2"/>
        <w:spacing w:after="80" w:line="252" w:lineRule="auto"/>
      </w:pPr>
      <w:r>
        <w:t>Сума, витрати і процес</w:t>
      </w:r>
    </w:p>
    <w:p>
      <w:pPr>
        <w:spacing w:after="80" w:line="252" w:lineRule="auto"/>
      </w:pPr>
      <w:r>
        <w:t>Обчислення позивача [сума] оспорюю лише в частині [конкретна помилка, власна арифметика / не оспорюю]. Щодо моральної шкоди, якщо вона заявлена: [наявність факту, причинного зв’язку й співмірність суми з доказами]. Судові витрати позивача [конкретні заперечення / відсутні]. Власний попередній розрахунок витрат [склад, суми]. Докази, які зараз подати не можу, [перелік, причина, окреме клопотання / немає]. Відзив подаю у строк ухвали від [дата]; його початок підтверджує вручення [дата]. За статтею 178 ЦПК цей строк не може бути меншим п’ятнадцяти днів від вручення ухвали про відкриття провадження.</w:t>
      </w:r>
    </w:p>
    <w:p>
      <w:pPr>
        <w:pStyle w:val="Heading2"/>
        <w:spacing w:after="80" w:line="252" w:lineRule="auto"/>
      </w:pPr>
      <w:r>
        <w:t>Процесуальні відомості</w:t>
      </w:r>
    </w:p>
    <w:p>
      <w:pPr>
        <w:spacing w:after="80" w:line="252" w:lineRule="auto"/>
      </w:pPr>
      <w:r>
        <w:t>Заяву подаю на стадії [стадія] у строк [ухвала / застосовна норма, початок і кінець строку]. Причини неможливості подання раніше, якщо це потрібно: [обставини і докази / не застосовується]. Окремої ставки судового збору за подання цього документа немає. Копії цього документа та додатків направлено іншим учасникам [дата, спосіб, підтвердження] у порядку статті 43 ЦПК. Оригінали письмових доказів знаходяться у [особа, місце]; відповідність поданих копій оригіналам підтверджую. Повноваження представника підтверджує [документ / звертаюся особисто].</w:t>
      </w:r>
    </w:p>
    <w:p>
      <w:pPr>
        <w:pStyle w:val="Heading2"/>
        <w:spacing w:after="80" w:line="252" w:lineRule="auto"/>
      </w:pPr>
      <w:r>
        <w:t>Прошу суд</w:t>
      </w:r>
    </w:p>
    <w:p>
      <w:pPr>
        <w:spacing w:after="80" w:line="252" w:lineRule="auto"/>
      </w:pPr>
      <w:r>
        <w:t>1. Долучити відзив і докази, які підтверджують конкретні заперечення.</w:t>
      </w:r>
    </w:p>
    <w:p>
      <w:pPr>
        <w:spacing w:after="80" w:line="252" w:lineRule="auto"/>
      </w:pPr>
      <w:r>
        <w:t>2. Відмовити в позові в частині [точно визначити] з наведених підстав; щодо визнаної частини [чітка позиція / відсутня].</w:t>
      </w:r>
    </w:p>
    <w:p>
      <w:pPr>
        <w:spacing w:after="80" w:line="252" w:lineRule="auto"/>
      </w:pPr>
      <w:r>
        <w:t>3. Розподілити підтверджені судові витрати з урахуванням результату розгляду.</w:t>
      </w:r>
    </w:p>
    <w:p>
      <w:pPr>
        <w:pStyle w:val="Heading2"/>
        <w:spacing w:after="80" w:line="252" w:lineRule="auto"/>
      </w:pPr>
      <w:r>
        <w:t>Додатки</w:t>
      </w:r>
    </w:p>
    <w:p>
      <w:pPr>
        <w:spacing w:after="80" w:line="252" w:lineRule="auto"/>
      </w:pPr>
      <w:r>
        <w:t>1. Документи продажу, гарантії та ідентифікації телефона.</w:t>
      </w:r>
    </w:p>
    <w:p>
      <w:pPr>
        <w:spacing w:after="80" w:line="252" w:lineRule="auto"/>
      </w:pPr>
      <w:r>
        <w:t>2. Акти приймання, перевірки, технічні висновки; листування зі споживачем.</w:t>
      </w:r>
    </w:p>
    <w:p>
      <w:pPr>
        <w:spacing w:after="80" w:line="252" w:lineRule="auto"/>
      </w:pPr>
      <w:r>
        <w:t>3. Докази обставин після передачі, лише якщо це заперечення обґрунтоване.</w:t>
      </w:r>
    </w:p>
    <w:p>
      <w:pPr>
        <w:spacing w:after="80" w:line="252" w:lineRule="auto"/>
      </w:pPr>
      <w:r>
        <w:t>4. Розрахунки і докази витрат; підтвердження отримання ухвали.</w:t>
      </w:r>
    </w:p>
    <w:p>
      <w:pPr>
        <w:spacing w:after="80" w:line="252" w:lineRule="auto"/>
      </w:pPr>
      <w:r>
        <w:t>5. Документ про повноваження представника — за наявності.</w:t>
      </w:r>
    </w:p>
    <w:p>
      <w:pPr>
        <w:keepNext/>
        <w:spacing w:after="80" w:line="252" w:lineRule="auto"/>
      </w:pPr>
      <w:r>
        <w:t>6. Підтвердження направлення копій іншим учасникам у застосовному порядку.</w:t>
      </w:r>
    </w:p>
    <w:p>
      <w:pPr>
        <w:keepLines/>
        <w:spacing w:after="80" w:line="252" w:lineRule="auto"/>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