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критики підприємства та особистого позову його працівника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№757/15671/26-ц, рішення від 24.07.2026 (ЄДРСР №139105495). У позові двох фізичних осіб щодо інтернет-публікації відмовлено. Суд не встановив, що оспорювані відомості про діяльність підприємства однозначно стосувалися особистої поведінки позивачів, а підтверджені відомості про їхні посади не становили недостовірного твердження. Право юридичної особи захищати власну репутацію відділено від особистого позову її працівника чи учасника. Рішення не робить будь-яку журналістську критику недоторканною і не визначає автоматично правдивість усієї публікації.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Відповідачу в особистому репутаційному позові щодо матеріалу про діяльність підприємства.</w:t>
      </w:r>
    </w:p>
    <w:p>
      <w:pPr>
        <w:pStyle w:val="Heading2"/>
        <w:spacing w:before="80" w:after="80"/>
      </w:pPr>
      <w:r>
        <w:rPr>
          <w:sz w:val="24"/>
        </w:rPr>
        <w:t>Контекст</w:t>
      </w:r>
    </w:p>
    <w:p>
      <w:pPr>
        <w:spacing w:after="80" w:line="252" w:lineRule="auto"/>
      </w:pPr>
      <w:r>
        <w:rPr>
          <w:sz w:val="22"/>
        </w:rPr>
        <w:t>Не заперечуйте ідентифікацію лише через корпоративний зв’язок. Перевірте, чи є окремі твердження про особисті дії.</w:t>
      </w:r>
    </w:p>
    <w:p>
      <w:pPr>
        <w:pStyle w:val="Heading2"/>
        <w:spacing w:before="80" w:after="80"/>
      </w:pPr>
      <w:r>
        <w:rPr>
          <w:sz w:val="24"/>
        </w:rPr>
        <w:t>Факти і думки</w:t>
      </w:r>
    </w:p>
    <w:p>
      <w:pPr>
        <w:spacing w:after="80" w:line="252" w:lineRule="auto"/>
      </w:pPr>
      <w:r>
        <w:rPr>
          <w:sz w:val="22"/>
        </w:rPr>
        <w:t>Розрізняйте їх для кожного фрагмента. Посилання на журналістську критику не є загальним звільненням від відповідальності.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https://youcontrol.com.ua/catalog/court-document/139105495/</w:t>
      </w:r>
    </w:p>
    <w:p>
      <w:pPr>
        <w:spacing w:after="80" w:line="252" w:lineRule="auto"/>
      </w:pPr>
      <w:r>
        <w:rPr>
          <w:sz w:val="20"/>
        </w:rPr>
        <w:t>ЄДРСР: https://reyestr.court.gov.ua/Review/139105495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інформацію: https://zakon.rada.gov.ua/laws/show/2657-12</w:t>
      </w:r>
    </w:p>
    <w:p>
      <w:pPr>
        <w:spacing w:after="80" w:line="252" w:lineRule="auto"/>
      </w:pPr>
      <w:r>
        <w:rPr>
          <w:sz w:val="20"/>
        </w:rPr>
        <w:t>Конвенція про захист прав людини: https://zakon.rada.gov.ua/laws/show/995_004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Печерського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щодо критики підприємства та особистого позову його працівника</w:t>
      </w:r>
    </w:p>
    <w:p>
      <w:pPr>
        <w:pStyle w:val="Heading2"/>
        <w:spacing w:after="80" w:line="252" w:lineRule="auto"/>
      </w:pPr>
      <w:r>
        <w:t>Межі публікації</w:t>
      </w:r>
    </w:p>
    <w:p>
      <w:pPr>
        <w:spacing w:after="80" w:line="252" w:lineRule="auto"/>
      </w:pPr>
      <w:r>
        <w:t>Позивач оспорює фрагменти [точні цитати власної справи] публікації [дата, URL]. Авторство та поширення [визнано / конкретні заперечення]. Подаю повний контекст, а не тільки вирвані речення. Позиція стосується особистого права позивача; не прошу суд наперед встановити правдивість усіх інших відомостей про юридичну особу.</w:t>
      </w:r>
    </w:p>
    <w:p>
      <w:pPr>
        <w:pStyle w:val="Heading2"/>
        <w:spacing w:after="80" w:line="252" w:lineRule="auto"/>
      </w:pPr>
      <w:r>
        <w:t>Хто є предметом повідомлення</w:t>
      </w:r>
    </w:p>
    <w:p>
      <w:pPr>
        <w:spacing w:after="80" w:line="252" w:lineRule="auto"/>
      </w:pPr>
      <w:r>
        <w:t>Фрагмент [текст] стосується діяльності підприємства [назва] через [ознаки]. Особисто позивача вказано лише як [посада, участь], ці дані підтверджені [документ]. Довід про відсутність особистої ідентифікації обґрунтовую змістом і контекстом, а не самим фактом роботи в компанії. Якщо текст містить окреме твердження про дію позивача, оцінюю його самостійно.</w:t>
      </w:r>
    </w:p>
    <w:p>
      <w:pPr>
        <w:pStyle w:val="Heading2"/>
        <w:spacing w:after="80" w:line="252" w:lineRule="auto"/>
      </w:pPr>
      <w:r>
        <w:t>Факт або оцінка</w:t>
      </w:r>
    </w:p>
    <w:p>
      <w:pPr>
        <w:spacing w:after="80" w:line="252" w:lineRule="auto"/>
      </w:pPr>
      <w:r>
        <w:t>Для кожного фрагмента визначаю [перевірюваний факт / оцінка], мовні ознаки [пояснення]. Стаття 30 Закону про інформацію не дозволяє назвати будь-яке фактичне звинувачення думкою. Наявну фактичну основу оцінки підтверджують [матеріали]. Суспільний інтерес [підстава] і межі допустимої критики співвідношу зі статтею 10 Конвенції без загального імунітету автора.</w:t>
      </w:r>
    </w:p>
    <w:p>
      <w:pPr>
        <w:pStyle w:val="Heading2"/>
        <w:spacing w:after="80" w:line="252" w:lineRule="auto"/>
      </w:pPr>
      <w:r>
        <w:t>Засіб і наслідки</w:t>
      </w:r>
    </w:p>
    <w:p>
      <w:pPr>
        <w:spacing w:after="80" w:line="252" w:lineRule="auto"/>
      </w:pPr>
      <w:r>
        <w:t>Вимога спростувати всю публікацію або зобов’язати особу контролювати чужий сайт [заперечення до конкретної вимоги]. Повноваження кожного відповідача щодо способу виконання [докази]. Похідна моральна шкода [позиція до факту, причинного зв’язку, суми]. Не заперечую захист гідності абстрактно; прошу оцінити кожен необхідний елемент і співмірність способу.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за статтею 178 ЦПК у строк ухвали [дата вручення, останній день], не менший п’ятнадцяти днів від вручення ухвали про відкриття провадження. Визнані обставини [перелік / немає]. Попередні витрати [склад, суми]; неподані докази та причини [дані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повний контекст публікації та докази наведених заперечень.</w:t>
      </w:r>
    </w:p>
    <w:p>
      <w:pPr>
        <w:spacing w:after="80" w:line="252" w:lineRule="auto"/>
      </w:pPr>
      <w:r>
        <w:t>2. Відмовити в особистих вимогах у частині [фрагменти] з доведених підстав.</w:t>
      </w:r>
    </w:p>
    <w:p>
      <w:pPr>
        <w:spacing w:after="80" w:line="252" w:lineRule="auto"/>
      </w:pPr>
      <w:r>
        <w:t>3.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Повний матеріал публікації з датою фіксації.</w:t>
      </w:r>
    </w:p>
    <w:p>
      <w:pPr>
        <w:spacing w:after="80" w:line="252" w:lineRule="auto"/>
      </w:pPr>
      <w:r>
        <w:t>2. Документи професійного статусу та фактичної основи повідомлення.</w:t>
      </w:r>
    </w:p>
    <w:p>
      <w:pPr>
        <w:spacing w:after="80" w:line="252" w:lineRule="auto"/>
      </w:pPr>
      <w:r>
        <w:t>3. Докази повноважень поширювача щодо заявленого способу.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