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Відзив мешканця щодо виселення з тимчасового комунального житла</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№758/3534/26, рішення від 28.05.2026 (ЄДРСР №137766386). Заочним рішенням мешканця виселено з квартири спеціального комунального житлового фонду після спору про строк договору та вимог звільнити житло. Наймачем за договором була громадська організація, яка залучена третьою особою. Суд згадує мовчазне поновлення договору, але далі виходить із його припинення; ці мотиви потрібно перевіряти за послідовністю продовжень і заперечень у власній справі. Рішення не встановлює загального правила виселення з будь-якого житла.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Мешканцю тимчасового комунального житла у спорі про закінчення права користування.</w:t>
      </w:r>
    </w:p>
    <w:p>
      <w:pPr>
        <w:pStyle w:val="Heading2"/>
        <w:spacing w:before="80" w:after="80"/>
      </w:pPr>
      <w:r>
        <w:rPr>
          <w:sz w:val="24"/>
        </w:rPr>
        <w:t>Перевірте режим</w:t>
      </w:r>
    </w:p>
    <w:p>
      <w:pPr>
        <w:spacing w:after="80" w:line="252" w:lineRule="auto"/>
      </w:pPr>
      <w:r>
        <w:rPr>
          <w:sz w:val="22"/>
        </w:rPr>
        <w:t>Спеціальний фонд, соціальний найм і приватна оренда можуть мати різні правила. Потрібні документи саме вашого заселення.</w:t>
      </w:r>
    </w:p>
    <w:p>
      <w:pPr>
        <w:pStyle w:val="Heading2"/>
        <w:spacing w:before="80" w:after="80"/>
      </w:pPr>
      <w:r>
        <w:rPr>
          <w:sz w:val="24"/>
        </w:rPr>
        <w:t>Перед поданням</w:t>
      </w:r>
    </w:p>
    <w:p>
      <w:pPr>
        <w:spacing w:after="80" w:line="252" w:lineRule="auto"/>
      </w:pPr>
      <w:r>
        <w:rPr>
          <w:sz w:val="22"/>
        </w:rPr>
        <w:t>Зіставте всі продовження договору, заперечення власника й наслідки виселення. Направте відзив учасникам.</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https://youcontrol.com.ua/catalog/court-document/137766386/</w:t>
      </w:r>
    </w:p>
    <w:p>
      <w:pPr>
        <w:spacing w:after="80" w:line="252" w:lineRule="auto"/>
      </w:pPr>
      <w:r>
        <w:rPr>
          <w:sz w:val="20"/>
        </w:rPr>
        <w:t>ЄДРСР: https://reyestr.court.gov.ua/Review/137766386</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Конвенція про захист прав людини: https://zakon.rada.gov.ua/laws/show/995_004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Подільського районного суду міста Києва</w:t>
        <w:br/>
        <w:t>[Актуальна адреса суду]</w:t>
      </w:r>
    </w:p>
    <w:p>
      <w:pPr>
        <w:spacing w:after="80" w:line="252" w:lineRule="auto"/>
      </w:pPr>
      <w:r>
        <w:t>Відповідач: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Відзив мешканця щодо виселення з тимчасового комунального житла</w:t>
      </w:r>
    </w:p>
    <w:p>
      <w:pPr>
        <w:pStyle w:val="Heading2"/>
        <w:spacing w:after="80" w:line="252" w:lineRule="auto"/>
      </w:pPr>
      <w:r>
        <w:t>Підстава проживання</w:t>
      </w:r>
    </w:p>
    <w:p>
      <w:pPr>
        <w:spacing w:after="80" w:line="252" w:lineRule="auto"/>
      </w:pPr>
      <w:r>
        <w:t>У квартирі [адреса, ознаки] проживаю від [дата] на підставі [договір, направлення, рішення, зв’язок із наймачем]. Факт заселення підтверджують [акт, платежі, листування]. Наймач за договором [особа], а я маю статус [передбачений документом]. Реєстрація адреси сама собою не замінює підстави користування. Категорія фонду [підтверджений документ]; спеціальні умови надання житла [акт, пункт, редакція].</w:t>
      </w:r>
    </w:p>
    <w:p>
      <w:pPr>
        <w:pStyle w:val="Heading2"/>
        <w:spacing w:after="80" w:line="252" w:lineRule="auto"/>
      </w:pPr>
      <w:r>
        <w:t>Строк і заперечення власника</w:t>
      </w:r>
    </w:p>
    <w:p>
      <w:pPr>
        <w:spacing w:after="80" w:line="252" w:lineRule="auto"/>
      </w:pPr>
      <w:r>
        <w:t>Первісний строк [початок, кінець], продовження [дати, документи]. Після закінчення договору користування тривало [доказ], заперечення власника у місячний строк [наявні / відсутні, докази]. Застосування статті 764 ЦК обґрунтовую з урахуванням спеціального режиму й умов договору. Повідомлення про звільнення від [дата] [отримано / не отримано] через [підтверджені обставини]; самого неповернення поштового відправлення не використовую як доведення чинності договору.</w:t>
      </w:r>
    </w:p>
    <w:p>
      <w:pPr>
        <w:pStyle w:val="Heading2"/>
        <w:spacing w:after="80" w:line="252" w:lineRule="auto"/>
      </w:pPr>
      <w:r>
        <w:t>Наслідки виселення</w:t>
      </w:r>
    </w:p>
    <w:p>
      <w:pPr>
        <w:spacing w:after="80" w:line="252" w:lineRule="auto"/>
      </w:pPr>
      <w:r>
        <w:t>Житло є моїм фактичним домом [тривалість, побут, сім’я, докази]. За статтею 8 Конвенції прошу оцінити законність, мету та пропорційність втручання: [особливі обставини, доступне інше житло, вразливість, потреба фонду]. Наявність дітей чи складний матеріальний стан не називаю автоматичним безстроковим правом. Пропоную конкретну альтернативу [строк добровільного переїзду / інший підтверджений варіант].</w:t>
      </w:r>
    </w:p>
    <w:p>
      <w:pPr>
        <w:pStyle w:val="Heading2"/>
        <w:spacing w:after="80" w:line="252" w:lineRule="auto"/>
      </w:pPr>
      <w:r>
        <w:t>Межі заперечень</w:t>
      </w:r>
    </w:p>
    <w:p>
      <w:pPr>
        <w:spacing w:after="80" w:line="252" w:lineRule="auto"/>
      </w:pPr>
      <w:r>
        <w:t>Заперечую вимогу щодо [особа, приміщення] через [непідтверджене припинення / інша конкретна підстава]. Повноваження позивача і статус наймача перевіряю за [документи]. Власного права на весь об’єкт без титулу не заявляю. Прострочені платежі [розрахунок, позиція] відділяю від припинення права проживання.</w:t>
      </w:r>
    </w:p>
    <w:p>
      <w:pPr>
        <w:pStyle w:val="Heading2"/>
        <w:spacing w:after="80" w:line="252" w:lineRule="auto"/>
      </w:pPr>
      <w:r>
        <w:t>Процесуальні відомості</w:t>
      </w:r>
    </w:p>
    <w:p>
      <w:pPr>
        <w:spacing w:after="80" w:line="252" w:lineRule="auto"/>
      </w:pPr>
      <w:r>
        <w:t>Відзив подаю у строк ухвали за статтею 178 ЦПК: [дати вручення і закінчення], не менший п’ятнадцяти днів від вручення ухвали про відкриття провадження. Визнані обставини [перелік / немає]; попередні витрати [склад, суми]; неподані докази й причини [перелік / немає]. Окремої ставки збору за відзив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Долучити відзив і підтверджені матеріали підстав та строку проживання.</w:t>
      </w:r>
    </w:p>
    <w:p>
      <w:pPr>
        <w:spacing w:after="80" w:line="252" w:lineRule="auto"/>
      </w:pPr>
      <w:r>
        <w:t>2. Відмовити у виселенні у частині [межі] з наведених підстав.</w:t>
      </w:r>
    </w:p>
    <w:p>
      <w:pPr>
        <w:spacing w:after="80" w:line="252" w:lineRule="auto"/>
      </w:pPr>
      <w:r>
        <w:t>3. Оцінити конкретні обставини пропорційності втручання в право на житло.</w:t>
      </w:r>
    </w:p>
    <w:p>
      <w:pPr>
        <w:pStyle w:val="Heading2"/>
        <w:spacing w:after="80" w:line="252" w:lineRule="auto"/>
      </w:pPr>
      <w:r>
        <w:t>Додатки</w:t>
      </w:r>
    </w:p>
    <w:p>
      <w:pPr>
        <w:spacing w:after="80" w:line="252" w:lineRule="auto"/>
      </w:pPr>
      <w:r>
        <w:t>1. Договір, продовження, направлення та акт заселення.</w:t>
      </w:r>
    </w:p>
    <w:p>
      <w:pPr>
        <w:spacing w:after="80" w:line="252" w:lineRule="auto"/>
      </w:pPr>
      <w:r>
        <w:t>2. Платежі, листування й повідомлення власника.</w:t>
      </w:r>
    </w:p>
    <w:p>
      <w:pPr>
        <w:spacing w:after="80" w:line="252" w:lineRule="auto"/>
      </w:pPr>
      <w:r>
        <w:t>3. Докази фактичного дому, іншого житла та запропонованої альтернативи.</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