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медзакладу щодо доган за роботу в ЕСОЗ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Медзакладу у спорі про дві догани, який має первинні докази вини, обов’язку і процедури щодо кожного наказу.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№759/9121/23, рішення Святошинського районного суду міста Києва від 17.02.2026, ЄДРСР №134118140. Лікар оскаржила дві догани щодо оформлення декларацій в ЕСОЗ і використання часу прийому. Суд відмовив: установив посадові обов’язки та дотримання процедури, а технічну неможливість підписання декларацій вважав недоведеною. Призначена комп’ютерно-технічна експертиза не дала відповіді на частину питань поза компетенцією експерта. Форми допомагають конкретизувати докази, не стверджують незаконність доган у справі-джерелі.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Медзакладу у спорі про дві догани, який має первинні докази вини, обов’язку і процедури щодо кожного наказу.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Строк визначає суд за статтею 178 ЦПК; відзив окремим збором не оплачується.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Трудовий позов перевірте за статтями 27–28 ЦПК, зокрема за зареєстрованим місцем проживання працівника. Чинність посадових і галузевих правил оцінюйте на дату проступку. Медичні записи й декларації мають різні правила; загальне посилання на воєнний стан не доводить конкретний збій ЕСОЗ.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https://youcontrol.com.ua/catalog/court-document/134118140/</w:t>
      </w:r>
    </w:p>
    <w:p>
      <w:pPr>
        <w:spacing w:after="80" w:line="252" w:lineRule="auto"/>
      </w:pPr>
      <w:r>
        <w:rPr>
          <w:sz w:val="20"/>
        </w:rPr>
        <w:t>ЄДРСР: https://reyestr.court.gov.ua/Review/134118140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КЗпП України: https://zakon.rada.gov.ua/laws/show/322-08</w:t>
      </w:r>
    </w:p>
    <w:p>
      <w:pPr>
        <w:spacing w:after="80" w:line="252" w:lineRule="auto"/>
      </w:pPr>
      <w:r>
        <w:rPr>
          <w:sz w:val="20"/>
        </w:rPr>
        <w:t>Вибір лікаря та декларації: https://zakon.rada.gov.ua/laws/show/z0347-18</w:t>
      </w:r>
    </w:p>
    <w:p>
      <w:pPr>
        <w:spacing w:after="80" w:line="252" w:lineRule="auto"/>
      </w:pPr>
      <w:r>
        <w:rPr>
          <w:sz w:val="20"/>
        </w:rPr>
        <w:t>Ведення медичних записів: https://zakon.rada.gov.ua/laws/show/z0236-20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Святошинського районного суду міста Києва</w:t>
        <w:br/>
        <w:t>[Актуальна адреса суду]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Відзив медзакладу щодо доган за роботу в ЕСОЗ</w:t>
      </w:r>
    </w:p>
    <w:p>
      <w:pPr>
        <w:pStyle w:val="Heading2"/>
      </w:pPr>
      <w:r>
        <w:t>Який обов’язок порушено</w:t>
      </w:r>
    </w:p>
    <w:p>
      <w:pPr/>
      <w:r>
        <w:t>Позивач оскаржує накази [реквізити]. Перший проступок: [конкретна бездіяльність, декларації, дати], джерело обов’язку [пункт інструкції або правило в редакції на цей час]. Другий: [окремі дії та час], джерело [документ]. Працівник ознайомлений [дата, доказ]. Пізніший наказ [реквізити] [організовував виконання існуючих обов’язків / запроваджував новий обов’язок]; його не використовую для ретроспективного створення вимоги. Кожний епізод конкретизований, а не позначений лише загальною фразою про неефективність.</w:t>
      </w:r>
    </w:p>
    <w:p>
      <w:pPr>
        <w:pStyle w:val="Heading2"/>
      </w:pPr>
      <w:r>
        <w:t>Вина та пояснення</w:t>
      </w:r>
    </w:p>
    <w:p>
      <w:pPr/>
      <w:r>
        <w:t>Обставини підтверджують [журнал, акт, доповідна, пояснення], із можливістю перевірити автора, дату й первинні дані. Заперечення про збій системи перевірено [як, відповідь підтримки, часові записи]. Відсутність доказу збою сама собою не замінює доказів проступку, які подає роботодавець. Письмові пояснення витребувані [дата, спосіб], отримані [дата, зміст] і враховані [висновок]; за ненадання складено [акт із доказом належного запиту]. Окремо оцінено тяжкість, заподіяну шкоду, попередню роботу та конкретні умови виконання.</w:t>
      </w:r>
    </w:p>
    <w:p>
      <w:pPr>
        <w:pStyle w:val="Heading2"/>
      </w:pPr>
      <w:r>
        <w:t>Дотримання строків та окремість епізодів</w:t>
      </w:r>
    </w:p>
    <w:p>
      <w:pPr/>
      <w:r>
        <w:t>Статті 148–149 КЗпП застосовано за таблицею: день учинення, день виявлення, виключені періоди відпустки чи непрацездатності, день наказу і повідомлення. Кожний наказ стосується [самостійний обов’язок і дії], тому дублювання одного проступку [відсутнє з доказів / питання потребує оцінки]. Додаю підтвердження направлення й ознайомлення, не ототожнюючи безумовно відправлення листа з його отриманням. Позовні доводи [перелік] спростовуються [відповідні документи]. Медичні дані подані тільки в потрібному для перевірки обсязі, зі знеособленням інших пацієнтів.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Долучити відзив та докази кожного окремого проступку.</w:t>
      </w:r>
    </w:p>
    <w:p>
      <w:pPr/>
      <w:r>
        <w:t>2. Відмовити у вимогах про скасування наказів [реквізити] за доведеності підстав і процедури.</w:t>
      </w:r>
    </w:p>
    <w:p>
      <w:pPr/>
      <w:r>
        <w:t>3. Вирішити питання документально підтверджених витрат.</w:t>
      </w:r>
    </w:p>
    <w:p>
      <w:pPr>
        <w:pStyle w:val="Heading2"/>
      </w:pPr>
      <w:r>
        <w:t>Додатки</w:t>
      </w:r>
    </w:p>
    <w:p>
      <w:pPr/>
      <w:r>
        <w:t>1. Чинні інструкції, правила та ознайомлення працівника.</w:t>
      </w:r>
    </w:p>
    <w:p>
      <w:pPr/>
      <w:r>
        <w:t>2. Накази, матеріали перевірки і вимоги пояснень.</w:t>
      </w:r>
    </w:p>
    <w:p>
      <w:pPr/>
      <w:r>
        <w:t>3. Хронологія строків та підтвердження повідомлення.</w:t>
      </w:r>
    </w:p>
    <w:p>
      <w:pPr/>
      <w:r>
        <w:t>4. Належні електронні докази з мінімізацією медичних даних.</w:t>
      </w:r>
    </w:p>
    <w:p>
      <w:pPr/>
      <w:r>
        <w:t>5. Підтвердження повноважень представника за наявності.</w:t>
      </w:r>
    </w:p>
    <w:p>
      <w:pPr>
        <w:keepNext/>
      </w:pPr>
      <w:r>
        <w:t>6.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