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оголошення особи померлою у зв’язку з воєнними діями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оголошення померлою особи, яка зникла у зв’язку з воєнними діями, за доведеної презумпції смерті.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№753/10458/26, акт від 08.07.2026 (ЄДРСР №138016934). Чоловіка заявниці оголошено померлим у зв’язку з обстрілом Покровська. Суд оцінив ЄРДР, відповіді поліції, військової адміністрації та медичного департаменту, пояснення й фото поховання. Медичної фіксації не було; суд застосував презумпцію смерті та шестимісячний мінімум для спеціального винятку.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оголошення померлою особи, яка зникла у зв’язку з воєнними діями, за доведеної презумпції смерті.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Не змішуйте презумпцію смерті з установленим фактом. Шість місяців — мінімум для обґрунтованого винятку, а не автоматична гарантія задоволення.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За окреме провадження загальна ставка 0,2 прожиткового мінімуму; застосовність пільги, зокрема пункту 21 статті 5 Закону про збір, обґрунтовують окремо.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https://youcontrol.com.ua/catalog/court-document/138016934/</w:t>
      </w:r>
    </w:p>
    <w:p>
      <w:pPr>
        <w:spacing w:after="80" w:line="252" w:lineRule="auto"/>
      </w:pPr>
      <w:r>
        <w:rPr>
          <w:sz w:val="20"/>
        </w:rPr>
        <w:t>ЄДРСР: https://reyestr.court.gov.ua/Review/138016934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Цивільний кодекс: https://data.rada.gov.ua/ogd/zak/perv/text/d119580.htm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Дарницького районного суду міста Києва</w:t>
        <w:br/>
        <w:t>[Актуальна поштова адреса суду]</w:t>
      </w:r>
    </w:p>
    <w:p>
      <w:pPr/>
      <w:r>
        <w:t>Заявник: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Заява про оголошення особи померлою у зв’язку з воєнними діями</w:t>
      </w:r>
    </w:p>
    <w:p>
      <w:pPr>
        <w:pStyle w:val="Heading2"/>
      </w:pPr>
      <w:r>
        <w:t>Зникнення й небезпечні обставини</w:t>
      </w:r>
    </w:p>
    <w:p>
      <w:pPr/>
      <w:r>
        <w:t>Особа [ПІБ, дата народження, ідентифікація] зникла [дата, точне місце] за обставин [обстріл, конкретна подія]. Зв’язок події з воєнними діями та небезпеку для життя підтверджують [офіційні дані]. Мій законний інтерес [шлюб / спадкування / інший зв’язок, доказ].</w:t>
      </w:r>
    </w:p>
    <w:p>
      <w:pPr>
        <w:pStyle w:val="Heading2"/>
      </w:pPr>
      <w:r>
        <w:t>Докази презумпції смерті</w:t>
      </w:r>
    </w:p>
    <w:p>
      <w:pPr/>
      <w:r>
        <w:t>Достовірного медичного документа про смерть немає з причин [документовані перешкоди]. Сукупність [ЄРДР, розшук, відповіді поліції, військової адміністрації, медичних установ, свідки] створює високу ймовірність загибелі. Якщо є беззаперечні докази смерті у точний час, необхідно окремо перевірити належність процедури встановлення факту за статтею 317 ЦПК.</w:t>
      </w:r>
    </w:p>
    <w:p>
      <w:pPr>
        <w:pStyle w:val="Heading2"/>
      </w:pPr>
      <w:r>
        <w:t>Спеціальний строк і дата</w:t>
      </w:r>
    </w:p>
    <w:p>
      <w:pPr/>
      <w:r>
        <w:t>За частиною 2 статті 46 ЦК загальний строк для воєнного зникнення — два роки від закінчення воєнних дій; винятково суд може діяти раніше, але не раніше шести місяців з урахуванням конкретних обставин. Минуло [обчислення], застосування винятку обґрунтовую [докази]. Дату ймовірної смерті [дата] прошу визначити лише за належними доказами; інакше діє загальне правило частини 3 статті 46. Підсудність за статтею 305 ЦПК [доказ].</w:t>
      </w:r>
    </w:p>
    <w:p>
      <w:pPr>
        <w:pStyle w:val="Heading2"/>
      </w:pPr>
      <w:r>
        <w:t>Процесуальні відомості</w:t>
      </w:r>
    </w:p>
    <w:p>
      <w:pPr/>
      <w:r>
        <w:t>Підсудність цього суду обґрунтовую [підстава, доказ]. Заінтересовані особи визначені за впливом рішення на їхні права; їх повні відомості наведено вище. Документи подаю в належних копіях; оригінали [де]. Спір про право [відсутній; пояснення]. Судовий збір / витрати [чинна підстава, сума або пільга й докази].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Оголосити [повні дані] померлим/померлою за частиною 2 статті 46 ЦК з урахуванням доведених обставин.</w:t>
      </w:r>
    </w:p>
    <w:p>
      <w:pPr/>
      <w:r>
        <w:t>2. Визначити день смерті [дата й конкретна доказова підстава / за загальним правилом набрання рішенням сили].</w:t>
      </w:r>
    </w:p>
    <w:p>
      <w:pPr/>
      <w:r>
        <w:t>3. Після набрання рішенням сили надіслати його для державної реєстрації смерті у встановленому порядку.</w:t>
      </w:r>
    </w:p>
    <w:p>
      <w:pPr>
        <w:pStyle w:val="Heading2"/>
      </w:pPr>
      <w:r>
        <w:t>Додатки</w:t>
      </w:r>
    </w:p>
    <w:p>
      <w:pPr/>
      <w:r>
        <w:t>1. Статус заявника, дані особи, місця проживання й підсудності.</w:t>
      </w:r>
    </w:p>
    <w:p>
      <w:pPr/>
      <w:r>
        <w:t>2. Документи зникнення, небезпечної події, розшуку та неможливості медичної фіксації.</w:t>
      </w:r>
    </w:p>
    <w:p>
      <w:pPr/>
      <w:r>
        <w:t>3. Розрахунок строку, квитанція збору / обґрунтування пільги.</w:t>
      </w:r>
    </w:p>
    <w:p>
      <w:pPr/>
      <w:r>
        <w:t>4. Документ про повноваження представника, якщо звернення підписує представник.</w:t>
      </w:r>
    </w:p>
    <w:p>
      <w:pPr/>
      <w:r>
        <w:t>5.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