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поворот виконання зміненого або скасованого рішення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виконане судове рішення скасовано / змінено за умов статті 444 ЦПК, а поворот не вирішений.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№761/51047/25, акт від 17.06.2026 (ЄДРСР №137742668). У самостійному позові про повернення коштів за зміненим судовим рішенням відмовлено. Суд указав на належний механізм — поворот виконання за статтею 444 ЦПК у первісній справі. Суми в тексті джерела відрізняються; у форму їх не переносимо.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виконане судове рішення скасовано / змінено за умов статті 444 ЦПК, а поворот не вирішений.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Подавайте у первісній справі. Загальний строк — один рік від відповідного акта перегляду / нового розгляду. Перевірте статтю 445 та фактичну суму одержання стягувачем.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Судовий збір не сплачується за частиною 7 статті 444 ЦПК.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https://youcontrol.com.ua/catalog/court-document/137742668/</w:t>
      </w:r>
    </w:p>
    <w:p>
      <w:pPr>
        <w:spacing w:after="80" w:line="252" w:lineRule="auto"/>
      </w:pPr>
      <w:r>
        <w:rPr>
          <w:sz w:val="20"/>
        </w:rPr>
        <w:t>ЄДРСР: https://reyestr.court.gov.ua/Review/137742668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— сторона первісної справи / боржник: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/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Якщо фізична особа не має рахунку: [зазначити відсутність і бажаний спосіб отримання коштів]</w:t>
      </w:r>
    </w:p>
    <w:p>
      <w:pPr>
        <w:pStyle w:val="Title"/>
        <w:jc w:val="center"/>
      </w:pPr>
      <w:r>
        <w:t>Заява про поворот виконання зміненого або скасованого рішення</w:t>
      </w:r>
    </w:p>
    <w:p>
      <w:pPr>
        <w:pStyle w:val="Heading2"/>
      </w:pPr>
      <w:r>
        <w:t>Первісне виконання і перегляд</w:t>
      </w:r>
    </w:p>
    <w:p>
      <w:pPr/>
      <w:r>
        <w:t>Рішенням [суд, дата, первісна справа] з мене стягнуто [сума, склад]. У виконанні №[номер] кошти списано [дата, сума]; стягувачу передано [сума, документ]. Постановою / рішенням від [дата] акт [скасовано / змінено] з результатом, передбаченим частинами 1–3 статті 444 ЦПК [точно]. Питання повороту там не вирішене.</w:t>
      </w:r>
    </w:p>
    <w:p>
      <w:pPr>
        <w:pStyle w:val="Heading2"/>
      </w:pPr>
      <w:r>
        <w:t>Розрахунок повернення</w:t>
      </w:r>
    </w:p>
    <w:p>
      <w:pPr/>
      <w:r>
        <w:t>До повернення належать кошти, одержані стягувачем понад належне за результатами перегляду: [детальний розрахунок]. Виконавчий збір і витрати виконавця не додаю автоматично до суми, яку отримав стягувач. Документ банку про списання / документ виконавця про вилучення додаю за частиною 6 статті 444 ЦПК.</w:t>
      </w:r>
    </w:p>
    <w:p>
      <w:pPr>
        <w:pStyle w:val="Heading2"/>
      </w:pPr>
      <w:r>
        <w:t>Строк, суд і обмеження</w:t>
      </w:r>
    </w:p>
    <w:p>
      <w:pPr/>
      <w:r>
        <w:t>Звертаюся до суду, який розглядав первісну справу як перша інстанція, за частиною 9 статті 444. Дата відповідного акта перегляду [дата], річний строк частини 10 [обчислення]. Якщо пропущено — окремо заявляю поновлення з доказами [або не застосовується]. Обмеження статті 445 щодо аліментів, трудових виплат та окремої шкоди [перевірка]. За частиною 7 статті 444 збір не сплачується.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Допустити поворот виконання [акт, дата, первісна справа] і повернути / стягнути з [стягувач, дані] на користь [заявник] [точна сума] грн, одержаних за скасованим / зміненим актом понад належне.</w:t>
      </w:r>
    </w:p>
    <w:p>
      <w:pPr>
        <w:pStyle w:val="Heading2"/>
      </w:pPr>
      <w:r>
        <w:t>Додатки</w:t>
      </w:r>
    </w:p>
    <w:p>
      <w:pPr/>
      <w:r>
        <w:t>1. Первісний акт і акт перегляду з відомостями набрання сили.</w:t>
      </w:r>
    </w:p>
    <w:p>
      <w:pPr/>
      <w:r>
        <w:t>2. Обов’язковий документ про списання / вилучення та підтвердження суми, одержаної стягувачем.</w:t>
      </w:r>
    </w:p>
    <w:p>
      <w:pPr/>
      <w:r>
        <w:t>3. Розрахунок, документ рахунку; за потреби мотивоване поновлення строку.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