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Заява про роз’яснення рішення щодо спадкової частки квартири</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№759/4012/26, рішення від 08.04.2026 (ЄДРСР №135576614). Нотаріус відмовив у свідоцтві через невизначені частки померлих співвласників у договорі міни квартири. Суд визнав за спадкоємцем право власності на половину квартири в порядку спадкування за заповітом. Захист стосувався права живого спадкоємця, а не окремого визначення права за померлим. Мотивувальна частина згадує також спадкування за законом; результат описано за резолютивною частиною про заповіт. Половина в цьому акті не є універсальною часткою для інших спадкових справ.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Учаснику або виконавцю за справді неясного рішення, що набрало законної сили.</w:t>
      </w:r>
    </w:p>
    <w:p>
      <w:pPr>
        <w:pStyle w:val="Heading2"/>
        <w:spacing w:before="80" w:after="80"/>
      </w:pPr>
      <w:r>
        <w:rPr>
          <w:sz w:val="24"/>
        </w:rPr>
        <w:t>Межі</w:t>
      </w:r>
    </w:p>
    <w:p>
      <w:pPr>
        <w:spacing w:after="80" w:line="252" w:lineRule="auto"/>
      </w:pPr>
      <w:r>
        <w:rPr>
          <w:sz w:val="22"/>
        </w:rPr>
        <w:t>Роз’яснення не змінює частки, спосіб спадкування чи мотиви. Ясне рішення не потребує цієї заяви лише через незгоду.</w:t>
      </w:r>
    </w:p>
    <w:p>
      <w:pPr>
        <w:pStyle w:val="Heading2"/>
        <w:spacing w:before="80" w:after="80"/>
      </w:pPr>
      <w:r>
        <w:rPr>
          <w:sz w:val="24"/>
        </w:rPr>
        <w:t>Доказ</w:t>
      </w:r>
    </w:p>
    <w:p>
      <w:pPr>
        <w:spacing w:after="80" w:line="252" w:lineRule="auto"/>
      </w:pPr>
      <w:r>
        <w:rPr>
          <w:sz w:val="22"/>
        </w:rPr>
        <w:t>Назвіть точний неясний фрагмент і покажіть, як він ускладнює виконання.</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https://youcontrol.com.ua/catalog/court-document/135576614/</w:t>
      </w:r>
    </w:p>
    <w:p>
      <w:pPr>
        <w:spacing w:after="80" w:line="252" w:lineRule="auto"/>
      </w:pPr>
      <w:r>
        <w:rPr>
          <w:sz w:val="20"/>
        </w:rPr>
        <w:t>ЄДРСР: https://reyestr.court.gov.ua/Review/135576614</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Сімейний кодекс України: https://zakon.rada.gov.ua/laws/show/2947-14</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Святошинського районного суду міста Києва</w:t>
        <w:br/>
        <w:t>[Актуальна адреса суду]</w:t>
      </w:r>
    </w:p>
    <w:p>
      <w:pPr>
        <w:spacing w:after="80" w:line="252" w:lineRule="auto"/>
      </w:pPr>
      <w:r>
        <w:t>Учасник справи: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Заява про роз’яснення рішення щодо спадкової частки квартири</w:t>
      </w:r>
    </w:p>
    <w:p>
      <w:pPr>
        <w:pStyle w:val="Heading2"/>
        <w:spacing w:after="80" w:line="252" w:lineRule="auto"/>
      </w:pPr>
      <w:r>
        <w:t>Рішення та допустимість</w:t>
      </w:r>
    </w:p>
    <w:p>
      <w:pPr>
        <w:spacing w:after="80" w:line="252" w:lineRule="auto"/>
      </w:pPr>
      <w:r>
        <w:t>Рішенням [суд, дата, номер] визначено право на [частка, квартира]. Рішення набрало законної сили [дата, підтвердження], ще не виконане або не закінчився строк пред’явлення до виконання [конкретні відомості]. Звертаюся як [учасник справи / виконавець] до суду, який ухвалив рішення, за статтею 271 ЦПК.</w:t>
      </w:r>
    </w:p>
    <w:p>
      <w:pPr>
        <w:pStyle w:val="Heading2"/>
        <w:spacing w:after="80" w:line="252" w:lineRule="auto"/>
      </w:pPr>
      <w:r>
        <w:t>Точна неясність</w:t>
      </w:r>
    </w:p>
    <w:p>
      <w:pPr>
        <w:spacing w:after="80" w:line="252" w:lineRule="auto"/>
      </w:pPr>
      <w:r>
        <w:t>Фрагмент резолютивної частини [дослівний власний текст] не дозволяє однозначно зрозуміти [конкретна неясність виконання]. Це виявилось під час [реєстраційна чи виконавча дія, документ]. Можливі прочитання [варіанти] пояснюю без запиту нового правового висновку. Якщо резолютивна частина ясна, незгода з мотивами не створює підстави для цієї заяви.</w:t>
      </w:r>
    </w:p>
    <w:p>
      <w:pPr>
        <w:pStyle w:val="Heading2"/>
        <w:spacing w:after="80" w:line="252" w:lineRule="auto"/>
      </w:pPr>
      <w:r>
        <w:t>Що не змінюється</w:t>
      </w:r>
    </w:p>
    <w:p>
      <w:pPr>
        <w:spacing w:after="80" w:line="252" w:lineRule="auto"/>
      </w:pPr>
      <w:r>
        <w:t>Не прошу замінити заповіт спадкуванням за законом, збільшити частку, додати іншу квартиру чи спадкодавця, установити нове право або скасувати висновок суду. Розбіжність мотивів і резолютивної частини сама собою не дозволяє переписати рішення через роз’яснення. Помилка чи пропущена вимога за наявності підстав мають інші процесуальні механізми.</w:t>
      </w:r>
    </w:p>
    <w:p>
      <w:pPr>
        <w:pStyle w:val="Heading2"/>
        <w:spacing w:after="80" w:line="252" w:lineRule="auto"/>
      </w:pPr>
      <w:r>
        <w:t>Потрібне пояснення</w:t>
      </w:r>
    </w:p>
    <w:p>
      <w:pPr>
        <w:spacing w:after="80" w:line="252" w:lineRule="auto"/>
      </w:pPr>
      <w:r>
        <w:t>Прошу пояснити [як розуміти вже присуджений обсяг] у спосіб, що не змінює зміст рішення. Зв’язок із виконанням підтверджують [лист, постанова, відмова, інший документ]. Інші учасники [дані]. Нова доказова оцінка й перегляд законності не запитуються. За відсутності неясності використовую належний спосіб оскарження чи іншу законну процедуру, а не цю форму.</w:t>
      </w:r>
    </w:p>
    <w:p>
      <w:pPr>
        <w:pStyle w:val="Heading2"/>
        <w:spacing w:after="80" w:line="252" w:lineRule="auto"/>
      </w:pPr>
      <w:r>
        <w:t>Процесуальні відомості</w:t>
      </w:r>
    </w:p>
    <w:p>
      <w:pPr>
        <w:spacing w:after="80" w:line="252" w:lineRule="auto"/>
      </w:pPr>
      <w:r>
        <w:t>Заява за статтею 271 ЦПК подається до суду, який ухвалив рішення. Умови набрання законної сили та виконання наведено вище. Окремої ставки збору за роз’яснення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Роз’яснити конкретний наведений фрагмент рішення [дата, номер] щодо [неясність] без зміни його змісту.</w:t>
      </w:r>
    </w:p>
    <w:p>
      <w:pPr>
        <w:spacing w:after="80" w:line="252" w:lineRule="auto"/>
      </w:pPr>
      <w:r>
        <w:t>2. Надати роз’яснення у формі ухвали за статтею 271 ЦПК.</w:t>
      </w:r>
    </w:p>
    <w:p>
      <w:pPr>
        <w:pStyle w:val="Heading2"/>
        <w:spacing w:after="80" w:line="252" w:lineRule="auto"/>
      </w:pPr>
      <w:r>
        <w:t>Додатки</w:t>
      </w:r>
    </w:p>
    <w:p>
      <w:pPr>
        <w:spacing w:after="80" w:line="252" w:lineRule="auto"/>
      </w:pPr>
      <w:r>
        <w:t>1. Рішення та підтвердження набрання законної сили.</w:t>
      </w:r>
    </w:p>
    <w:p>
      <w:pPr>
        <w:spacing w:after="80" w:line="252" w:lineRule="auto"/>
      </w:pPr>
      <w:r>
        <w:t>2. Документ конкретної труднощі виконання.</w:t>
      </w:r>
    </w:p>
    <w:p>
      <w:pPr>
        <w:spacing w:after="80" w:line="252" w:lineRule="auto"/>
      </w:pPr>
      <w:r>
        <w:t>3. Відомості про невиконання або незакінчений строк пред’явлення.</w:t>
      </w:r>
    </w:p>
    <w:p>
      <w:pPr>
        <w:spacing w:after="80" w:line="252" w:lineRule="auto"/>
      </w:pPr>
      <w:r>
        <w:t>4. Документ про повноваження представника — за наявності.</w:t>
      </w:r>
    </w:p>
    <w:p>
      <w:pPr>
        <w:keepNext/>
        <w:spacing w:after="80" w:line="252" w:lineRule="auto"/>
      </w:pPr>
      <w:r>
        <w:t>5.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