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Заява у первісній справі про середній заробіток за затримку поновлення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09.10.2026.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№761/5002/26, рішення від 20.05.2026 (ЄДРСР №137183001). Суд установив затримку виконання рішення про поновлення, але відмовив у виплаті за статтею 236 КЗпП через пропуск строку без заяви про його поновлення. Поновлення було постановлено 03.07.2024, наказ роботодавця видано 30.07.2024, а звернення подано 09.02.2026. Це висновок у конкретній справі: строки для заробітної плати після рішення КСУ № 1-р/2025 потрібно відрізняти від спеціальної відповідальності за затримку виконання. Подальший перегляд, набрання законної сили та виконання окремо не перевірені.</w:t>
      </w:r>
    </w:p>
    <w:p>
      <w:pPr>
        <w:pStyle w:val="Heading2"/>
        <w:spacing w:before="80" w:after="80"/>
      </w:pPr>
      <w:r>
        <w:rPr>
          <w:sz w:val="24"/>
        </w:rPr>
        <w:t>Кому підходить</w:t>
      </w:r>
    </w:p>
    <w:p>
      <w:pPr>
        <w:spacing w:after="80" w:line="252" w:lineRule="auto"/>
      </w:pPr>
      <w:r>
        <w:rPr>
          <w:sz w:val="22"/>
        </w:rPr>
        <w:t>Працівнику, якого за судовим рішенням поновлено із затримкою, для оплати саме післярішеневого періоду за статтею 236 КЗпП у первісній справі.</w:t>
      </w:r>
    </w:p>
    <w:p>
      <w:pPr>
        <w:pStyle w:val="Heading2"/>
        <w:spacing w:before="80" w:after="80"/>
      </w:pPr>
      <w:r>
        <w:rPr>
          <w:sz w:val="24"/>
        </w:rPr>
        <w:t>Межі розрахунку</w:t>
      </w:r>
    </w:p>
    <w:p>
      <w:pPr>
        <w:spacing w:after="80" w:line="252" w:lineRule="auto"/>
      </w:pPr>
      <w:r>
        <w:rPr>
          <w:sz w:val="22"/>
        </w:rPr>
        <w:t>Відділіть затримку виконання від первісного вимушеного прогулу. Установіть обізнаність роботодавця, реальні дії поновлення, готовність працівника та робочі дні.</w:t>
      </w:r>
    </w:p>
    <w:p>
      <w:pPr>
        <w:pStyle w:val="Heading2"/>
        <w:spacing w:before="80" w:after="80"/>
      </w:pPr>
      <w:r>
        <w:rPr>
          <w:sz w:val="24"/>
        </w:rPr>
        <w:t>Строк</w:t>
      </w:r>
    </w:p>
    <w:p>
      <w:pPr>
        <w:spacing w:after="80" w:line="252" w:lineRule="auto"/>
      </w:pPr>
      <w:r>
        <w:rPr>
          <w:sz w:val="22"/>
        </w:rPr>
        <w:t>Перевіряйте актуальну практику щодо спеціальної відповідальності. У справі-джерелі виплату відхилили через строк. Рішення КСУ про зарплатні вимоги не поширюється механічно на всі трудові виплати.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рішення: https://youcontrol.com.ua/catalog/court-document/137183001/</w:t>
      </w:r>
    </w:p>
    <w:p>
      <w:pPr>
        <w:spacing w:after="80" w:line="252" w:lineRule="auto"/>
      </w:pPr>
      <w:r>
        <w:rPr>
          <w:sz w:val="20"/>
        </w:rPr>
        <w:t>ЄДРСР: https://reyestr.court.gov.ua/Review/137183001</w:t>
      </w:r>
    </w:p>
    <w:p>
      <w:pPr>
        <w:spacing w:after="80" w:line="252" w:lineRule="auto"/>
      </w:pPr>
      <w:r>
        <w:rPr>
          <w:sz w:val="20"/>
        </w:rPr>
        <w:t>ЦПК України: https://zakon.rada.gov.ua/laws/show/1618-15</w:t>
      </w:r>
    </w:p>
    <w:p>
      <w:pPr>
        <w:spacing w:after="80" w:line="252" w:lineRule="auto"/>
      </w:pPr>
      <w:r>
        <w:rPr>
          <w:sz w:val="20"/>
        </w:rPr>
        <w:t>Закон про судовий збір: https://zakon.rada.gov.ua/laws/show/3674-17</w:t>
      </w:r>
    </w:p>
    <w:p>
      <w:pPr>
        <w:spacing w:after="80" w:line="252" w:lineRule="auto"/>
      </w:pPr>
      <w:r>
        <w:rPr>
          <w:sz w:val="20"/>
        </w:rPr>
        <w:t>КЗпП України: https://zakon.rada.gov.ua/laws/show/322-08</w:t>
      </w:r>
    </w:p>
    <w:p>
      <w:pPr>
        <w:spacing w:after="80" w:line="252" w:lineRule="auto"/>
      </w:pPr>
      <w:r>
        <w:rPr>
          <w:sz w:val="20"/>
        </w:rPr>
        <w:t>Порядок № 100: https://zakon.rada.gov.ua/laws/show/100-95-%D0%BF</w:t>
      </w:r>
    </w:p>
    <w:p>
      <w:pPr>
        <w:spacing w:after="80" w:line="252" w:lineRule="auto"/>
      </w:pPr>
      <w:r>
        <w:rPr>
          <w:sz w:val="20"/>
        </w:rPr>
        <w:t>Рішення КСУ № 1-р/2025: https://zakon.rada.gov.ua/laws/show/va01p710-25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  <w:spacing w:after="80" w:line="252" w:lineRule="auto"/>
      </w:pPr>
      <w:r>
        <w:t>До Шевченківського районного суду міста Києва</w:t>
        <w:br/>
        <w:t>[Актуальна адреса суду]</w:t>
      </w:r>
    </w:p>
    <w:p>
      <w:pPr>
        <w:spacing w:after="80" w:line="252" w:lineRule="auto"/>
      </w:pPr>
      <w:r>
        <w:t>Стягувач: [ПІБ / повне найменування]</w:t>
        <w:br/>
        <w:t>Адреса та індекс: [дані]</w:t>
        <w:br/>
        <w:t>РНОКПП / ЄДРПОУ або паспортні дані в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>
        <w:spacing w:after="80" w:line="252" w:lineRule="auto"/>
      </w:pPr>
      <w:r>
        <w:t>Представник за наявності: [ПІБ, адреса, індекс, контакти, документ про повноваження]</w:t>
        <w:br/>
        <w:t>Електронний кабінет представника: [наявний / відсутній]</w:t>
      </w:r>
    </w:p>
    <w:p>
      <w:pPr>
        <w:spacing w:after="80" w:line="252" w:lineRule="auto"/>
      </w:pPr>
      <w:r>
        <w:t>Інші учасники: [повні дані кожного, процесуальний статус]</w:t>
        <w:br/>
        <w:t>Адреса та індекс, відомі РНОКПП / ЄДРПОУ, контакти: [дані / невідомо]</w:t>
        <w:br/>
        <w:t>Електронний кабінет: [наявний / відсутній / невідомо]</w:t>
        <w:br/>
        <w:t>[Повторити для кожного відповідача і третьої особи]</w:t>
      </w:r>
    </w:p>
    <w:p>
      <w:pPr>
        <w:spacing w:after="80" w:line="252" w:lineRule="auto"/>
      </w:pPr>
      <w:r>
        <w:t>Справа №[номер власної справи]</w:t>
        <w:br/>
        <w:t>Суддя: [ПІБ]</w:t>
      </w:r>
    </w:p>
    <w:p>
      <w:pPr>
        <w:spacing w:after="80" w:line="252" w:lineRule="auto"/>
      </w:pPr>
      <w:r>
        <w:t>Рахунок для отримання коштів: [IBAN, надавач платіжних послуг, власник]</w:t>
        <w:br/>
        <w:t>Документ про наявність рахунку: [назва, дата]</w:t>
        <w:br/>
        <w:t>За відсутності рахунку у фізичної особи: [зазначити відсутність і бажаний спосіб отримання коштів]</w:t>
      </w:r>
    </w:p>
    <w:p>
      <w:pPr>
        <w:pStyle w:val="Title"/>
        <w:spacing w:after="80" w:line="252" w:lineRule="auto"/>
        <w:jc w:val="center"/>
      </w:pPr>
      <w:r>
        <w:t>Заява у первісній справі про середній заробіток за затримку поновлення</w:t>
      </w:r>
    </w:p>
    <w:p>
      <w:pPr>
        <w:pStyle w:val="Heading2"/>
        <w:spacing w:after="80" w:line="252" w:lineRule="auto"/>
      </w:pPr>
      <w:r>
        <w:t>Рішення і виконання</w:t>
      </w:r>
    </w:p>
    <w:p>
      <w:pPr>
        <w:spacing w:after="80" w:line="252" w:lineRule="auto"/>
      </w:pPr>
      <w:r>
        <w:t>Рішення [дата, номер] поновлює мене на [посада] у [роботодавець] та допускає негайне виконання. Роботодавець знав про нього [дата, доказ]. Наказ видано [дата], ознайомлення [дата], фактичний допуск [дата, підтвердження]. Оцінюю зміст і реальність цих дій, а не тільки дату виконавчого провадження. Виплату інших присуджених сум відділяю від обов’язку відновити попередню роботу.</w:t>
      </w:r>
    </w:p>
    <w:p>
      <w:pPr>
        <w:pStyle w:val="Heading2"/>
        <w:spacing w:after="80" w:line="252" w:lineRule="auto"/>
      </w:pPr>
      <w:r>
        <w:t>Затримка та поведінка</w:t>
      </w:r>
    </w:p>
    <w:p>
      <w:pPr>
        <w:spacing w:after="80" w:line="252" w:lineRule="auto"/>
      </w:pPr>
      <w:r>
        <w:t>Заявлений період від [початок] до [кінець] включно обґрунтовую [межі]. Роботодавець у цей час [невидання наказу, недопуск, конкретні дії]. Мою готовність працювати і звернення підтверджують [листи, прибуття, заявки]. Довід про неявку або відмову [позиція, доказ]. Апеляцію, відсутність листа або виправлення описки не вважаю автоматичним дозволом затримати негайне виконання; їх реальний вплив оцінено [пояснення].</w:t>
      </w:r>
    </w:p>
    <w:p>
      <w:pPr>
        <w:pStyle w:val="Heading2"/>
        <w:spacing w:after="80" w:line="252" w:lineRule="auto"/>
      </w:pPr>
      <w:r>
        <w:t>Сума виплати</w:t>
      </w:r>
    </w:p>
    <w:p>
      <w:pPr>
        <w:spacing w:after="80" w:line="252" w:lineRule="auto"/>
      </w:pPr>
      <w:r>
        <w:t>За статтею 236 КЗпП заявляю [середній заробіток / різницю] за затримку з підстав [дані]. За Порядком №100 розрахункові виплати [сума], фактично відпрацьовані дні [кількість], середньоденний заробіток [сума]. Оплачувані робочі дні затримки за [графік] — [кількість]. Розрахунок [сума × дні, коригування] = [сума] грн до податків і зборів. Вимушений прогул за статтею 235 до рішення не включаю повторно. Виплати за той самий період враховано [дані].</w:t>
      </w:r>
    </w:p>
    <w:p>
      <w:pPr>
        <w:pStyle w:val="Heading2"/>
        <w:spacing w:after="80" w:line="252" w:lineRule="auto"/>
      </w:pPr>
      <w:r>
        <w:t>Порядок і строк</w:t>
      </w:r>
    </w:p>
    <w:p>
      <w:pPr>
        <w:spacing w:after="80" w:line="252" w:lineRule="auto"/>
      </w:pPr>
      <w:r>
        <w:t>Звертаюсь до суду первісного трудового спору щодо затримки виконання за статтею 236 КЗпП; придатність такого порядку у моїй справі [обґрунтування]. Дізнався(лась) про порушення [дата, доказ]. Строк за статтями 233–234 КЗпП перевірено за спеціальною природою цієї відповідальності та рішенням КСУ №1-р/2025 щодо зарплатних вимог. Не вважаю будь-яке таке звернення безстроковим. За спірного пропуску додаю окреме мотивоване прохання з поважними причинами й перевіркою законних меж.</w:t>
      </w:r>
    </w:p>
    <w:p>
      <w:pPr>
        <w:pStyle w:val="Heading2"/>
        <w:spacing w:after="80" w:line="252" w:lineRule="auto"/>
      </w:pPr>
      <w:r>
        <w:t>Процесуальні відомості</w:t>
      </w:r>
    </w:p>
    <w:p>
      <w:pPr>
        <w:spacing w:after="80" w:line="252" w:lineRule="auto"/>
      </w:pPr>
      <w:r>
        <w:t>Питання стосується виконання рішення про поновлення у первісній справі. Строк, статтю 236 КЗпП і придатність порядку обґрунтовано нижче. Окремої ставки збору саме за цю заяву у первісній справі не встановлено; це не означає автоматичної пільги для окремого позову чи додаткових вимог. Попередні витрати [склад, суми]. Копії цього документа та додатків направлено іншим учасникам [дата, спосіб, підтвердження] у порядку статті 43 ЦПК. Оригінали письмових доказів знаходяться у [особа, місце]; відповідність поданих копій оригіналам підтверджую. Повноваження представника підтверджує [документ / звертаюся особисто].</w:t>
      </w:r>
    </w:p>
    <w:p>
      <w:pPr>
        <w:pStyle w:val="Heading2"/>
        <w:spacing w:after="80" w:line="252" w:lineRule="auto"/>
      </w:pPr>
      <w:r>
        <w:t>Прошу суд</w:t>
      </w:r>
    </w:p>
    <w:p>
      <w:pPr>
        <w:spacing w:after="80" w:line="252" w:lineRule="auto"/>
      </w:pPr>
      <w:r>
        <w:t>1. Розглянути у первісній справі питання затримки виконання рішення про поновлення від [дата].</w:t>
      </w:r>
    </w:p>
    <w:p>
      <w:pPr>
        <w:spacing w:after="80" w:line="252" w:lineRule="auto"/>
      </w:pPr>
      <w:r>
        <w:t>2. Стягнути [сума] грн [середнього заробітку / різниці] за [період] за статтею 236 КЗпП до обов’язкових утримань.</w:t>
      </w:r>
    </w:p>
    <w:p>
      <w:pPr>
        <w:spacing w:after="80" w:line="252" w:lineRule="auto"/>
      </w:pPr>
      <w:r>
        <w:t>3. Вирішити питання підтверджених витрат у застосовному порядку.</w:t>
      </w:r>
    </w:p>
    <w:p>
      <w:pPr>
        <w:pStyle w:val="Heading2"/>
        <w:spacing w:after="80" w:line="252" w:lineRule="auto"/>
      </w:pPr>
      <w:r>
        <w:t>Додатки</w:t>
      </w:r>
    </w:p>
    <w:p>
      <w:pPr>
        <w:spacing w:after="80" w:line="252" w:lineRule="auto"/>
      </w:pPr>
      <w:r>
        <w:t>1. Рішення і підтвердження обізнаності роботодавця.</w:t>
      </w:r>
    </w:p>
    <w:p>
      <w:pPr>
        <w:spacing w:after="80" w:line="252" w:lineRule="auto"/>
      </w:pPr>
      <w:r>
        <w:t>2. Наказ, ознайомлення, докази фактичного допуску.</w:t>
      </w:r>
    </w:p>
    <w:p>
      <w:pPr>
        <w:spacing w:after="80" w:line="252" w:lineRule="auto"/>
      </w:pPr>
      <w:r>
        <w:t>3. Звернення працівника, листування, матеріали виконання.</w:t>
      </w:r>
    </w:p>
    <w:p>
      <w:pPr>
        <w:spacing w:after="80" w:line="252" w:lineRule="auto"/>
      </w:pPr>
      <w:r>
        <w:t>4. Розрахунок, виплати, табелі й графік.</w:t>
      </w:r>
    </w:p>
    <w:p>
      <w:pPr>
        <w:spacing w:after="80" w:line="252" w:lineRule="auto"/>
      </w:pPr>
      <w:r>
        <w:t>5. Докази строку; за потреби — окреме прохання щодо пропуску.</w:t>
      </w:r>
    </w:p>
    <w:p>
      <w:pPr>
        <w:spacing w:after="80" w:line="252" w:lineRule="auto"/>
      </w:pPr>
      <w:r>
        <w:t>6. Документ про повноваження представника — за наявності.</w:t>
      </w:r>
    </w:p>
    <w:p>
      <w:pPr>
        <w:keepNext/>
        <w:spacing w:after="80" w:line="252" w:lineRule="auto"/>
      </w:pPr>
      <w:r>
        <w:t>7. Підтвердження направлення копій іншим учасникам у застосовному порядку.</w:t>
      </w:r>
    </w:p>
    <w:p>
      <w:pPr>
        <w:keepLines/>
        <w:spacing w:after="80" w:line="252" w:lineRule="auto"/>
      </w:pPr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