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забезпечення банківських доказів до позову</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07.10.2026.</w:t>
      </w:r>
    </w:p>
    <w:p>
      <w:pPr>
        <w:spacing w:after="80" w:line="252" w:lineRule="auto"/>
      </w:pPr>
      <w:r>
        <w:rPr>
          <w:sz w:val="22"/>
        </w:rPr>
        <w:t>Для майбутнього позивача, який доводить ризик втрати конкретного доказу, а не лише складність доступу.</w:t>
      </w:r>
    </w:p>
    <w:p>
      <w:pPr>
        <w:pStyle w:val="Heading2"/>
        <w:spacing w:before="80" w:after="80"/>
      </w:pPr>
      <w:r>
        <w:rPr>
          <w:sz w:val="24"/>
        </w:rPr>
        <w:t>Реальна практика</w:t>
      </w:r>
    </w:p>
    <w:p>
      <w:pPr>
        <w:spacing w:after="80" w:line="252" w:lineRule="auto"/>
      </w:pPr>
      <w:r>
        <w:rPr>
          <w:sz w:val="22"/>
        </w:rPr>
        <w:t>Справа №752/21686/26, акт від 10.09.2026 (ЄДРСР №139732136). Суд відмовив у забезпеченні банківських доказів до позову: заявниця не обґрунтувала ризик їх втрати або майбутньої неможливості подання. Суд відмежував забезпечення за статтями 116–118 ЦПК від звичайного витребування за статтею 84 ЦПК. Подальший перегляд, набрання сили та виконання окремо не перевірені.</w:t>
      </w:r>
    </w:p>
    <w:p>
      <w:pPr>
        <w:pStyle w:val="Heading2"/>
        <w:spacing w:before="80" w:after="80"/>
      </w:pPr>
      <w:r>
        <w:rPr>
          <w:sz w:val="24"/>
        </w:rPr>
        <w:t>Коли застосувати</w:t>
      </w:r>
    </w:p>
    <w:p>
      <w:pPr>
        <w:spacing w:after="80" w:line="252" w:lineRule="auto"/>
      </w:pPr>
      <w:r>
        <w:rPr>
          <w:sz w:val="22"/>
        </w:rPr>
        <w:t>Для майбутнього позивача, який доводить ризик втрати конкретного доказу, а не лише складність доступу.</w:t>
      </w:r>
    </w:p>
    <w:p>
      <w:pPr>
        <w:pStyle w:val="Heading2"/>
        <w:spacing w:before="80" w:after="80"/>
      </w:pPr>
      <w:r>
        <w:rPr>
          <w:sz w:val="24"/>
        </w:rPr>
        <w:t>Що перевірити</w:t>
      </w:r>
    </w:p>
    <w:p>
      <w:pPr>
        <w:spacing w:after="80" w:line="252" w:lineRule="auto"/>
      </w:pPr>
      <w:r>
        <w:rPr>
          <w:sz w:val="22"/>
        </w:rPr>
        <w:t>До позову звертайтеся за місцем доказу / процесуальної дії. Позов подайте протягом десяти днів з ухвали про забезпечення.</w:t>
      </w:r>
    </w:p>
    <w:p>
      <w:pPr>
        <w:pStyle w:val="Heading2"/>
        <w:spacing w:before="80" w:after="80"/>
      </w:pPr>
      <w:r>
        <w:rPr>
          <w:sz w:val="24"/>
        </w:rPr>
        <w:t>Подання і витрати</w:t>
      </w:r>
    </w:p>
    <w:p>
      <w:pPr>
        <w:spacing w:after="80" w:line="252" w:lineRule="auto"/>
      </w:pPr>
      <w:r>
        <w:rPr>
          <w:sz w:val="22"/>
        </w:rPr>
        <w:t>За забезпечення доказів фізичною особою ставка 0,2 прожиткового мінімуму: у 2026 році 665,60 грн; за належного електронного подання 532,48 грн. Учасники з обов’язковим електронним кабінетом виконують статтю 14 ЦПК. Звичайна фізична особа може подати паперове звернення або скористатися Електронним судом.</w:t>
      </w:r>
    </w:p>
    <w:p>
      <w:pPr>
        <w:pStyle w:val="Heading2"/>
        <w:spacing w:before="80" w:after="80"/>
      </w:pPr>
      <w:r>
        <w:rPr>
          <w:sz w:val="24"/>
        </w:rPr>
        <w:t>Джерела</w:t>
      </w:r>
    </w:p>
    <w:p>
      <w:pPr>
        <w:spacing w:after="80" w:line="252" w:lineRule="auto"/>
      </w:pPr>
      <w:r>
        <w:rPr>
          <w:sz w:val="20"/>
        </w:rPr>
        <w:t>Повний текст акта: https://youcontrol.com.ua/catalog/court-document/139732136/</w:t>
      </w:r>
    </w:p>
    <w:p>
      <w:pPr>
        <w:spacing w:after="80" w:line="252" w:lineRule="auto"/>
      </w:pPr>
      <w:r>
        <w:rPr>
          <w:sz w:val="20"/>
        </w:rPr>
        <w:t>ЄДРСР: https://reyestr.court.gov.ua/Review/139732136</w:t>
      </w:r>
    </w:p>
    <w:p>
      <w:pPr>
        <w:spacing w:after="80" w:line="252" w:lineRule="auto"/>
      </w:pPr>
      <w:r>
        <w:rPr>
          <w:sz w:val="20"/>
        </w:rPr>
        <w:t>ЦПК України: https://data.rada.gov.ua/ogd/zak/perv/text/d145512.htm</w:t>
      </w:r>
    </w:p>
    <w:p>
      <w:pPr>
        <w:spacing w:after="80" w:line="252" w:lineRule="auto"/>
      </w:pPr>
      <w:r>
        <w:rPr>
          <w:sz w:val="20"/>
        </w:rPr>
        <w:t>Закон про судовий збір: https://data.rada.gov.ua/ogd/zak/perv/text/d357164.htm</w:t>
      </w:r>
    </w:p>
    <w:p>
      <w:pPr>
        <w:spacing w:after="80" w:line="252" w:lineRule="auto"/>
      </w:pPr>
      <w:r>
        <w:rPr>
          <w:sz w:val="22"/>
        </w:rPr>
        <w:t>Авторська адаптація AVENT. Результат залежить від власних обставин і доказів.</w:t>
      </w:r>
    </w:p>
    <w:p>
      <w:pPr>
        <w:pageBreakBefore/>
      </w:pPr>
      <w:r>
        <w:t>До Голосіївського районного суду міста Києва</w:t>
        <w:br/>
        <w:t>[Актуальна поштова адреса суду]</w:t>
      </w:r>
    </w:p>
    <w:p>
      <w:pPr/>
      <w:r>
        <w:t>Майбутній позивач: [ПІБ / повне найменування]</w:t>
        <w:br/>
        <w:t>Адреса та поштовий індекс: [дані]</w:t>
        <w:br/>
        <w:t>РНОКПП / ЄДРПОУ,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r>
        <w:t>Інші учасники: [ПІБ / найменування кожного, процесуальний статус]</w:t>
        <w:br/>
        <w:t>Адреса, індекс, відомі РНОКПП / ЄДРПОУ, контакти: [дані / невідомо]</w:t>
        <w:br/>
        <w:t>Електронний кабінет кожного: [наявний / відсутній / невідомо]</w:t>
        <w:br/>
        <w:t>[Повторити для відповідачів, третіх або заінтересованих осіб]</w:t>
      </w:r>
    </w:p>
    <w:p>
      <w:pPr/>
      <w:r>
        <w:t>Справа №[номер власної справи / ще не присвоєний]</w:t>
        <w:br/>
        <w:t>Суддя: [ПІБ / ще не визначений]</w:t>
      </w:r>
    </w:p>
    <w:p>
      <w:pPr>
        <w:pStyle w:val="Title"/>
        <w:jc w:val="center"/>
      </w:pPr>
      <w:r>
        <w:t>Заява про забезпечення банківських доказів до позову</w:t>
      </w:r>
    </w:p>
    <w:p>
      <w:pPr>
        <w:pStyle w:val="Heading2"/>
      </w:pPr>
      <w:r>
        <w:t>Майбутня вимога і доказ</w:t>
      </w:r>
    </w:p>
    <w:p>
      <w:pPr/>
      <w:r>
        <w:t>Маю намір пред’явити позов до [особа] про [конкретна вимога]. Для нього необхідний доказ [договір, запис, операція, точний період], який має [банк / надавач, адреса, ЄДРПОУ]. Він підтверджує [факт] та стосується предмета майбутнього спору.</w:t>
      </w:r>
    </w:p>
    <w:p>
      <w:pPr>
        <w:pStyle w:val="Heading2"/>
      </w:pPr>
      <w:r>
        <w:t>Об’єктивний ризик втрати</w:t>
      </w:r>
    </w:p>
    <w:p>
      <w:pPr/>
      <w:r>
        <w:t>Ризик не обмежується тим, що банк не відповів на запит. Є конкретна загроза [планове видалення записів, знищення носія, інша документована обставина] з [дата]. Це підтверджено [лист, правила зберігання, інший доказ]. Після цієї події збирання стане [неможливим / істотно утрудненим], тому звичайне витребування під час позову може бути запізнілим.</w:t>
      </w:r>
    </w:p>
    <w:p>
      <w:pPr>
        <w:pStyle w:val="Heading2"/>
      </w:pPr>
      <w:r>
        <w:t>Спосіб та підсудність</w:t>
      </w:r>
    </w:p>
    <w:p>
      <w:pPr/>
      <w:r>
        <w:t>Прошу забезпечити доказ шляхом [витребування / огляду / заборони конкретного знищення], у мінімальному потрібному обсязі. Засіб доказування знаходиться [адреса в районі], що визначає підсудність за частиною 4 статті 116 ЦПК. Усвідомлюю обов’язок подати позов протягом десяти днів з постановлення ухвали та наслідки частин 5–6 статті 116. Підстави — статті 116–118 ЦПК.</w:t>
      </w:r>
    </w:p>
    <w:p>
      <w:pPr>
        <w:pStyle w:val="Heading2"/>
      </w:pPr>
      <w:r>
        <w:t>Процесуальні відомості</w:t>
      </w:r>
    </w:p>
    <w:p>
      <w:pPr/>
      <w:r>
        <w:t>Підсудність цього суду обґрунтовую [підстава, доказ]. Заінтересовані особи визначені за впливом рішення на їхні права; їх повні відомості наведено вище. Документи подаю в належних копіях; оригінали [де]. Спір про право [відсутній; пояснення]. Судовий збір / витрати [чинна підстава, сума або пільга й докази]. Копії звернення й додатків направлено іншим учасникам [дата, спосіб, доказ] з урахуванням статті 43 ЦПК. Оригінали знаходяться у [особа, місце]; відповідність доданих копій оригіналам підтверджую. Представництво [особисто / документ про повноваження].</w:t>
      </w:r>
    </w:p>
    <w:p>
      <w:pPr>
        <w:pStyle w:val="Heading2"/>
      </w:pPr>
      <w:r>
        <w:t>Прошу суд</w:t>
      </w:r>
    </w:p>
    <w:p>
      <w:pPr/>
      <w:r>
        <w:t>1. Забезпечити доказ [точний об’єкт] шляхом [конкретна дія, володілець, адреса, період].</w:t>
      </w:r>
    </w:p>
    <w:p>
      <w:pPr/>
      <w:r>
        <w:t>2. Встановити спосіб збереження / передання матеріалу до суду, достатній для майбутнього доказування [деталі].</w:t>
      </w:r>
    </w:p>
    <w:p>
      <w:pPr>
        <w:pStyle w:val="Heading2"/>
      </w:pPr>
      <w:r>
        <w:t>Додатки</w:t>
      </w:r>
    </w:p>
    <w:p>
      <w:pPr/>
      <w:r>
        <w:t>1. Матеріали майбутнього спору та зв’язку доказу з вимогою.</w:t>
      </w:r>
    </w:p>
    <w:p>
      <w:pPr/>
      <w:r>
        <w:t>2. Документи конкретного ризику втрати, місцезнаходження й володільця.</w:t>
      </w:r>
    </w:p>
    <w:p>
      <w:pPr/>
      <w:r>
        <w:t>3. Квитанція збору / підтвердження законної пільги.</w:t>
      </w:r>
    </w:p>
    <w:p>
      <w:pPr/>
      <w:r>
        <w:t>4. Документ про повноваження представника, якщо звернення підписує представник.</w:t>
      </w:r>
    </w:p>
    <w:p>
      <w:pPr/>
      <w:r>
        <w:t>5. Підтвердження надсилання копій іншим учасникам у застосовному порядку.</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