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80" w:after="80"/>
      </w:pPr>
      <w:r>
        <w:rPr>
          <w:sz w:val="32"/>
        </w:rPr>
        <w:t>Заява про забезпечення грошового позову арештом коштів</w:t>
      </w:r>
    </w:p>
    <w:p>
      <w:pPr>
        <w:pStyle w:val="Heading1"/>
        <w:spacing w:before="80" w:after="80"/>
      </w:pPr>
      <w:r>
        <w:rPr>
          <w:sz w:val="24"/>
        </w:rPr>
        <w:t>Пояснення до форми AVENT</w:t>
      </w:r>
    </w:p>
    <w:p>
      <w:pPr>
        <w:spacing w:after="80" w:line="252" w:lineRule="auto"/>
      </w:pPr>
      <w:r>
        <w:rPr>
          <w:sz w:val="22"/>
        </w:rPr>
        <w:t>Цю пояснювальну частину не подавайте як текст звернення до суду. Форма починається після пояснень з окремої сторінки. Заповніть власні дані й вилучіть підказки. Редакція 06.10.2026.</w:t>
      </w:r>
    </w:p>
    <w:p>
      <w:pPr>
        <w:spacing w:after="80" w:line="252" w:lineRule="auto"/>
      </w:pPr>
      <w:r>
        <w:rPr>
          <w:sz w:val="22"/>
        </w:rPr>
        <w:t>Для позивача у вже поданому господарському грошовому спорі, який обґрунтовує необхідність тимчасового арешту коштів у межах заявленої суми. Не охоплює арешт конкретного майна, забезпечення до позову, банкрутство або заборону діяльності боржника.</w:t>
      </w:r>
    </w:p>
    <w:p>
      <w:pPr>
        <w:pStyle w:val="Heading2"/>
        <w:spacing w:before="80" w:after="80"/>
      </w:pPr>
      <w:r>
        <w:rPr>
          <w:sz w:val="24"/>
        </w:rPr>
        <w:t>Реальна практика</w:t>
      </w:r>
    </w:p>
    <w:p>
      <w:pPr>
        <w:spacing w:after="80" w:line="252" w:lineRule="auto"/>
      </w:pPr>
      <w:r>
        <w:rPr>
          <w:sz w:val="22"/>
        </w:rPr>
        <w:t>У справі №910/3624/26 ухвалою від 02.04.2026 (ЄДРСР №135349017) Господарський суд міста Києва забезпечив грошові вимоги арештом коштів у межах 72 150,81 грн, включно із зазначеними судовими витратами. Основний позов тоді був залишений без руху. Ця ухвала стосується тимчасового забезпечення, а не встановлення боргу чи остаточного задоволення позову.</w:t>
      </w:r>
    </w:p>
    <w:p>
      <w:pPr>
        <w:pStyle w:val="Heading2"/>
        <w:spacing w:before="80" w:after="80"/>
      </w:pPr>
      <w:r>
        <w:rPr>
          <w:sz w:val="24"/>
        </w:rPr>
        <w:t>Стадія й зміст</w:t>
      </w:r>
    </w:p>
    <w:p>
      <w:pPr>
        <w:spacing w:after="80" w:line="252" w:lineRule="auto"/>
      </w:pPr>
      <w:r>
        <w:rPr>
          <w:sz w:val="22"/>
        </w:rPr>
        <w:t>Перевірте статті 136–140 ГПК. Вкажіть поданий позов, суму, захід, ризик для виконання та пропозицію щодо зустрічного забезпечення. Заява не повинна підміняти вирішення позову по суті. Номер справи зазначайте лише після його присвоєння.</w:t>
      </w:r>
    </w:p>
    <w:p>
      <w:pPr>
        <w:pStyle w:val="Heading2"/>
        <w:spacing w:before="80" w:after="80"/>
      </w:pPr>
      <w:r>
        <w:rPr>
          <w:sz w:val="24"/>
        </w:rPr>
        <w:t>Межа арешту</w:t>
      </w:r>
    </w:p>
    <w:p>
      <w:pPr>
        <w:spacing w:after="80" w:line="252" w:lineRule="auto"/>
      </w:pPr>
      <w:r>
        <w:rPr>
          <w:sz w:val="22"/>
        </w:rPr>
        <w:t>Обґрунтуйте співмірність, зв’язок із грошовою вимогою та вплив на права інших осіб. Форма пропонує арешт у межах ціни позову без додаткових витрат. Якщо додаєте витрати до межі, окремо доведіть їх розмір і необхідність.</w:t>
      </w:r>
    </w:p>
    <w:p>
      <w:pPr>
        <w:pStyle w:val="Heading2"/>
        <w:spacing w:before="80" w:after="80"/>
      </w:pPr>
      <w:r>
        <w:rPr>
          <w:sz w:val="24"/>
        </w:rPr>
        <w:t>Збір</w:t>
      </w:r>
    </w:p>
    <w:p>
      <w:pPr>
        <w:spacing w:after="80" w:line="252" w:lineRule="auto"/>
      </w:pPr>
      <w:r>
        <w:rPr>
          <w:sz w:val="22"/>
        </w:rPr>
        <w:t>За заяву про забезпечення господарського позову ставка 0,5 прожиткового мінімуму: 1 664,00 грн у 2026 році; електронна ставка з коефіцієнтом 0,8 — 1 331,20 грн. Додайте оплату або підтвердження пільги. Заява за загальним правилом розглядається не пізніше двох днів без повідомлення учасників.</w:t>
      </w:r>
    </w:p>
    <w:p>
      <w:pPr>
        <w:pStyle w:val="Heading2"/>
        <w:spacing w:before="80" w:after="80"/>
      </w:pPr>
      <w:r>
        <w:rPr>
          <w:sz w:val="24"/>
        </w:rPr>
        <w:t>Джерела</w:t>
      </w:r>
    </w:p>
    <w:p>
      <w:pPr>
        <w:spacing w:after="80" w:line="252" w:lineRule="auto"/>
      </w:pPr>
      <w:r>
        <w:rPr>
          <w:sz w:val="20"/>
        </w:rPr>
        <w:t>ЄДРСР №135349017: https://reyestr.court.gov.ua/Review/135349017</w:t>
      </w:r>
    </w:p>
    <w:p>
      <w:pPr>
        <w:spacing w:after="80" w:line="252" w:lineRule="auto"/>
      </w:pPr>
      <w:r>
        <w:rPr>
          <w:sz w:val="20"/>
        </w:rPr>
        <w:t>Повний текст рішення у відкритому відтворенні: https://youcontrol.com.ua/catalog/court-document/135349017/</w:t>
      </w:r>
    </w:p>
    <w:p>
      <w:pPr>
        <w:spacing w:after="80" w:line="252" w:lineRule="auto"/>
      </w:pPr>
      <w:r>
        <w:rPr>
          <w:sz w:val="20"/>
        </w:rPr>
        <w:t>Господарський процесуальний кодекс України: https://zakon.rada.gov.ua/laws/show/1798-12</w:t>
      </w:r>
    </w:p>
    <w:p>
      <w:pPr>
        <w:spacing w:after="80" w:line="252" w:lineRule="auto"/>
      </w:pPr>
      <w:r>
        <w:rPr>
          <w:sz w:val="20"/>
        </w:rPr>
        <w:t>Цивільний кодекс України: https://zakon.rada.gov.ua/laws/show/435-15</w:t>
      </w:r>
    </w:p>
    <w:p>
      <w:pPr>
        <w:spacing w:after="80" w:line="252" w:lineRule="auto"/>
      </w:pPr>
      <w:r>
        <w:rPr>
          <w:sz w:val="20"/>
        </w:rPr>
        <w:t>Закон про судовий збір: https://zakon.rada.gov.ua/laws/show/3674-17</w:t>
      </w:r>
    </w:p>
    <w:p>
      <w:pPr>
        <w:spacing w:after="80" w:line="252" w:lineRule="auto"/>
      </w:pPr>
      <w:r>
        <w:rPr>
          <w:sz w:val="20"/>
        </w:rPr>
        <w:t>Офіційні ставки збору цього суду на 2026 рік: https://ki.arbitr.gov.ua/sud5011/gromadyanam/tax</w:t>
      </w:r>
    </w:p>
    <w:p>
      <w:pPr>
        <w:spacing w:after="80" w:line="252" w:lineRule="auto"/>
      </w:pPr>
      <w:r>
        <w:rPr>
          <w:sz w:val="22"/>
        </w:rPr>
        <w:t>Авторська адаптація AVENT. Результат залежить від власних обставин і доказів.</w:t>
      </w:r>
    </w:p>
    <w:p>
      <w:pPr>
        <w:pageBreakBefore/>
      </w:pPr>
      <w:r>
        <w:t>До Господарського суду міста Києва</w:t>
        <w:br/>
        <w:t>[Актуальна поштова адреса суду]</w:t>
      </w:r>
    </w:p>
    <w:p>
      <w:pPr/>
      <w:r>
        <w:t>Заявник [процесуальний статус]: [ПІБ або повне найменування]</w:t>
        <w:br/>
        <w:t>Адреса з індексом: [адреса]</w:t>
        <w:br/>
        <w:t>РНОКПП або ЄДРПОУ: [номер; паспортні дані у випадках, передбачених законом]</w:t>
        <w:br/>
        <w:t>Телефон та електронна пошта: [дані / відомості відсутні]</w:t>
        <w:br/>
        <w:t>Електронний кабінет: [наявний / відсутній]</w:t>
      </w:r>
    </w:p>
    <w:p>
      <w:pPr/>
      <w:r>
        <w:t>Представник за наявності: [ПІБ, адреса, контактні дані, реквізити повноважень]</w:t>
        <w:br/>
        <w:t>Електронний кабінет представника: [наявний / відсутній]</w:t>
      </w:r>
    </w:p>
    <w:p>
      <w:pPr/>
      <w:r>
        <w:t>Інші учасники: [ПІБ / найменування, процесуальний статус, адреса та індекс; відомі РНОКПП / ЄДРПОУ, телефон, електронна пошта; відомості про електронний кабінет]</w:t>
        <w:br/>
        <w:t>[Повторити блок для кожного учасника]</w:t>
      </w:r>
    </w:p>
    <w:p>
      <w:pPr/>
      <w:r>
        <w:t>Для фізичних осіб підприємців: [вказати статус ФОП, РНОКПП, адресу державної реєстрації]</w:t>
        <w:br/>
        <w:t>Для юридичної особи: [повне найменування, ЄДРПОУ, місцезнаходження за ЄДР]</w:t>
      </w:r>
    </w:p>
    <w:p>
      <w:pPr/>
      <w:r>
        <w:t>Справа №[номер власної справи]</w:t>
        <w:br/>
        <w:t>Суддя [ПІБ / зазначити після відкриття провадження]</w:t>
      </w:r>
    </w:p>
    <w:p>
      <w:pPr>
        <w:pStyle w:val="Title"/>
        <w:jc w:val="center"/>
      </w:pPr>
      <w:r>
        <w:t>Заява про забезпечення грошового позову арештом коштів</w:t>
      </w:r>
    </w:p>
    <w:p>
      <w:pPr>
        <w:pStyle w:val="Heading2"/>
      </w:pPr>
      <w:r>
        <w:t>Поданий позов</w:t>
      </w:r>
    </w:p>
    <w:p>
      <w:pPr/>
      <w:r>
        <w:t>[Дата] мною подано позов до [повне найменування, ЄДРПОУ, адреса] про стягнення [предмет та сума] грн. Позов передано [канал, реєстрація], справа №[номер власної справи / ще не присвоєний]. Відомості про відкриття / залишення без руху [дата, ухвала, виконання вимог]. Сума вимог і розрахунок додані.</w:t>
      </w:r>
    </w:p>
    <w:p>
      <w:pPr>
        <w:pStyle w:val="Heading2"/>
      </w:pPr>
      <w:r>
        <w:t>Захід та ризик</w:t>
      </w:r>
    </w:p>
    <w:p>
      <w:pPr/>
      <w:r>
        <w:t>Прошу накласти арешт на грошові кошти відповідача, що обліковуються на його рахунках у банках або інших фінансових установах, у межах [сума ціни позову] грн. Відомі рахунки / установи [дані, джерело / невідомі]. Необхідність заходу обґрунтовую [конкретні обставини й джерела]. Без забезпечення виконання можливого рішення може істотно ускладнитися, оскільки [пояснення зв’язку між обставинами, можливим розпорядженням коштами та виконанням].</w:t>
      </w:r>
    </w:p>
    <w:p>
      <w:pPr>
        <w:pStyle w:val="Heading2"/>
      </w:pPr>
      <w:r>
        <w:t>Співмірність і права інших осіб</w:t>
      </w:r>
    </w:p>
    <w:p>
      <w:pPr/>
      <w:r>
        <w:t>Сума арешту не перевищує [ціна позову] грн, арешт забезпечує саме заявлену грошову вимогу. Не прошу припиняти всі операції понад цю межу або забороняти господарську діяльність. Відомості щодо захищених законом коштів і спеціальних рахунків [перелік / за наявними документами невідомі]; прошу врахувати законодавчі обмеження арешту. Вплив на інших осіб [відомості й оцінка]. Менш обтяжливий захід [чому недостатній / запропонована альтернатива].</w:t>
      </w:r>
    </w:p>
    <w:p>
      <w:pPr>
        <w:pStyle w:val="Heading2"/>
      </w:pPr>
      <w:r>
        <w:t>Зустрічне забезпечення та реквізити</w:t>
      </w:r>
    </w:p>
    <w:p>
      <w:pPr/>
      <w:r>
        <w:t>Пропозиція щодо зустрічного забезпечення за статтями 139, 141 ГПК: [конкретний вид, сума, спосіб внесення / мотиви відсутності потреби]. Потенційні збитки відповідача [оцінка та докази]. Учасники й реквізити для виконавчого документа наведені у вступі. Збір сплачено [сума, документ] / підстава пільги [норма і доказ]. Правові підстави: статті 136, 137, 139–141, 144 ГПК України.</w:t>
      </w:r>
    </w:p>
    <w:p>
      <w:pPr>
        <w:pStyle w:val="Heading2"/>
      </w:pPr>
      <w:r>
        <w:t>Прошу суд</w:t>
      </w:r>
    </w:p>
    <w:p>
      <w:pPr/>
      <w:r>
        <w:t>1. Забезпечити позов у справі №[номер / відомості про поданий позов] шляхом накладення арешту на грошові кошти [найменування, ЄДРПОУ та адреса відповідача], що обліковуються на рахунках у банках або інших фінансових установах, у межах [сума цифрами та словами] грн, з урахуванням законодавчих обмежень арешту.</w:t>
      </w:r>
    </w:p>
    <w:p>
      <w:pPr/>
      <w:r>
        <w:t>2. Надіслати ухвалу заявнику до електронного кабінету для належного виконання.</w:t>
      </w:r>
    </w:p>
    <w:p>
      <w:pPr>
        <w:pStyle w:val="Heading2"/>
      </w:pPr>
      <w:r>
        <w:t>Додатки</w:t>
      </w:r>
    </w:p>
    <w:p>
      <w:pPr/>
      <w:r>
        <w:t>1. Копія позову, розрахунок вимог та підтвердження подання.</w:t>
      </w:r>
    </w:p>
    <w:p>
      <w:pPr/>
      <w:r>
        <w:t>2. Докази обставин, що обґрунтовують ризик, співмірність та обраний захід.</w:t>
      </w:r>
    </w:p>
    <w:p>
      <w:pPr/>
      <w:r>
        <w:t>3. Документи щодо зустрічного забезпечення, якщо пропонується.</w:t>
      </w:r>
    </w:p>
    <w:p>
      <w:pPr/>
      <w:r>
        <w:t>4. Документ про збір / докази пільги.</w:t>
      </w:r>
    </w:p>
    <w:p>
      <w:pPr/>
      <w:r>
        <w:t>5. Документи повноважень підписанта; відомості про реквізити учасників.</w:t>
      </w:r>
    </w:p>
    <w:p>
      <w:pPr/>
      <w:r>
        <w:t>[Дата]</w:t>
        <w:br/>
        <w:t>[Підпис / КЕП] [ПІБ]</w:t>
      </w:r>
    </w:p>
    <w:sectPr w:rsidR="00FC693F" w:rsidRPr="0006063C" w:rsidSect="00034616">
      <w:footerReference w:type="default" r:id="rId9"/>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