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зменшення вимоги з урахуванням законного виконавчого збору</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Позивачу в спорі про виконавчі кошти, який своєчасно зменшує ту саму майнову вимогу після перевірки законної частки збору.</w:t>
      </w:r>
    </w:p>
    <w:p>
      <w:pPr>
        <w:pStyle w:val="Heading2"/>
        <w:spacing w:before="80" w:after="80"/>
      </w:pPr>
      <w:r>
        <w:rPr>
          <w:sz w:val="24"/>
        </w:rPr>
        <w:t>Реальна практика</w:t>
      </w:r>
    </w:p>
    <w:p>
      <w:pPr>
        <w:spacing w:after="80" w:line="252" w:lineRule="auto"/>
      </w:pPr>
      <w:r>
        <w:rPr>
          <w:sz w:val="22"/>
        </w:rPr>
        <w:t>Справа №757/32530/24 ц, рішення Печерського районного суду міста Києва від 21.07.2026, повний текст 05.08.2026, ЄДРСР №138754785. Стягувач вимагав усі 31 900 грн, спрямовані до бюджету як виконавчий збір і штраф. Суд відмовив: установлене раніше порушення черговості не означало, що вся сума належала стягувачу; законну частку збору й повноваження виконавця щодо розподілу потрібно врахувати. Джерело описує попереднє касаційне направлення для вирішення питання відкриття провадження, а не підтвердження права на всю суму. У різних місцях рішення різняться номери виконавчого провадження; у формах використовуйте лише власні документи. Подальший перегляд цього рішення не перевірений.</w:t>
      </w:r>
    </w:p>
    <w:p>
      <w:pPr>
        <w:pStyle w:val="Heading2"/>
        <w:spacing w:before="80" w:after="80"/>
      </w:pPr>
      <w:r>
        <w:rPr>
          <w:sz w:val="24"/>
        </w:rPr>
        <w:t>Кому підходить</w:t>
      </w:r>
    </w:p>
    <w:p>
      <w:pPr>
        <w:spacing w:after="80" w:line="252" w:lineRule="auto"/>
      </w:pPr>
      <w:r>
        <w:rPr>
          <w:sz w:val="22"/>
        </w:rPr>
        <w:t>Позивачу в спорі про виконавчі кошти, який своєчасно зменшує ту саму майнову вимогу після перевірки законної частки збору.</w:t>
      </w:r>
    </w:p>
    <w:p>
      <w:pPr>
        <w:pStyle w:val="Heading2"/>
        <w:spacing w:before="80" w:after="80"/>
      </w:pPr>
      <w:r>
        <w:rPr>
          <w:sz w:val="24"/>
        </w:rPr>
        <w:t>Строк і судовий збір</w:t>
      </w:r>
    </w:p>
    <w:p>
      <w:pPr>
        <w:spacing w:after="80" w:line="252" w:lineRule="auto"/>
      </w:pPr>
      <w:r>
        <w:rPr>
          <w:sz w:val="22"/>
        </w:rPr>
        <w:t>Зменшуйте у встановлений статтею 49 ЦПК момент. Окремого збору за зменшення немає; повернення надлишкового збору не відбувається лише цією заявою.</w:t>
      </w:r>
    </w:p>
    <w:p>
      <w:pPr>
        <w:pStyle w:val="Heading2"/>
        <w:spacing w:before="80" w:after="80"/>
      </w:pPr>
      <w:r>
        <w:rPr>
          <w:sz w:val="24"/>
        </w:rPr>
        <w:t>Підсудність та підготовка</w:t>
      </w:r>
    </w:p>
    <w:p>
      <w:pPr>
        <w:spacing w:after="80" w:line="252" w:lineRule="auto"/>
      </w:pPr>
      <w:r>
        <w:rPr>
          <w:sz w:val="22"/>
        </w:rPr>
        <w:t>Форми стосуються наявної цивільної справи про кошти в бюджеті. Самостійне оскарження дій виконавця під час виконання адміністративного рішення потребує перевірки адміністративної юрисдикції та спеціального порядку; це не замінюється зверненням до Печерського суду автоматично. Відокремлюйте незаконний розподіл, обов’язок його виправити та власну кондикційну вимогу.</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https://youcontrol.com.ua/catalog/court-document/138754785/</w:t>
      </w:r>
    </w:p>
    <w:p>
      <w:pPr>
        <w:spacing w:after="80" w:line="252" w:lineRule="auto"/>
      </w:pPr>
      <w:r>
        <w:rPr>
          <w:sz w:val="20"/>
        </w:rPr>
        <w:t>ЄДРСР: https://reyestr.court.gov.ua/Review/138754785</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Виконавче провадження: https://zakon.rada.gov.ua/laws/show/1404-19</w:t>
      </w:r>
    </w:p>
    <w:p>
      <w:pPr>
        <w:spacing w:after="80" w:line="252" w:lineRule="auto"/>
      </w:pPr>
      <w:r>
        <w:rPr>
          <w:sz w:val="20"/>
        </w:rPr>
        <w:t>Порядок бюджетних повернень: https://zakon.rada.gov.ua/laws/show/z1650-13</w:t>
      </w:r>
    </w:p>
    <w:p>
      <w:pPr>
        <w:spacing w:after="80" w:line="252" w:lineRule="auto"/>
      </w:pPr>
      <w:r>
        <w:rPr>
          <w:sz w:val="22"/>
        </w:rPr>
        <w:t>Авторська адаптація AVENT. Результат залежить від власних обставин і доказів.</w:t>
      </w:r>
    </w:p>
    <w:p>
      <w:pPr>
        <w:pageBreakBefore/>
      </w:pPr>
      <w:r>
        <w:t>До Печерського районного суду міста Києва</w:t>
        <w:br/>
        <w:t>[Актуальна адреса суду]</w:t>
      </w:r>
    </w:p>
    <w:p>
      <w:pPr/>
      <w:r>
        <w:t>Позивач: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Заява про зменшення вимоги з урахуванням законного виконавчого збору</w:t>
      </w:r>
    </w:p>
    <w:p>
      <w:pPr>
        <w:pStyle w:val="Heading2"/>
      </w:pPr>
      <w:r>
        <w:t>Яка сума змінюється</w:t>
      </w:r>
    </w:p>
    <w:p>
      <w:pPr/>
      <w:r>
        <w:t>Первісно заявлено [сума] грн щодо бюджетного перерахування в провадженні №[номер]. Після перевірки [нові первинні документи, дати] установлено, що до суми помилково включено [законна частка збору, повернений платіж, інша конкретна складова]. Зменшую відповідну майнову вимогу до [сума] грн. Порівняльна таблиця показує початковий розмір, кожне виключення та актуальний підсумок. Не називаю цю заяву відмовою від позову в частині, якщо реально лише уточнюю кількісний розмір тієї самої вимоги.</w:t>
      </w:r>
    </w:p>
    <w:p>
      <w:pPr>
        <w:pStyle w:val="Heading2"/>
      </w:pPr>
      <w:r>
        <w:t>Підстава розрахунку</w:t>
      </w:r>
    </w:p>
    <w:p>
      <w:pPr/>
      <w:r>
        <w:t>Фактично стягнуто [сума] грн; застосовний порядок розподілу за статтею 45 Закону в редакції на [дата] дає [конкретний розрахунок]. До позову не включено законну частку збору, витрати та суми, які не належать мені за доведених правил. Не використовую універсально 90 відсотків без аналізу реального виду стягнення, черговості та винятків. Незаконний розподіл у попередньому рішенні не означає належність усієї суми стягувачу. Облік уже отриманого [платежі] виключає подвійне відшкодування; документи додаю.</w:t>
      </w:r>
    </w:p>
    <w:p>
      <w:pPr>
        <w:pStyle w:val="Heading2"/>
      </w:pPr>
      <w:r>
        <w:t>Процесуальний момент і незмінна вимога</w:t>
      </w:r>
    </w:p>
    <w:p>
      <w:pPr/>
      <w:r>
        <w:t>За статтею 49 ЦПК заяву подаю до закінчення підготовчого засідання; у спрощеному провадженні — до початку першого засідання [дати, ухвала]. Предмет і фактичні підстави залишаються [чіткий опис], змінюється тільки сума. Якщо насправді додається нова вимога чи інша підстава, потрібне окреме допустиме процесуальне оформлення; ця заява цього не приховує. Копії направлено всім учасникам [доказ]. Питання пропорційного повернення надміру сплаченого збору, за наявності підстав статті 7 Закону про судовий збір, вирішується належним окремим клопотанням. Зменшення саме собою не доводить обґрунтованість залишку.</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Прийняти зменшення майнової вимоги з [первісна сума] до [актуальна сума] грн за наведеним розрахунком.</w:t>
      </w:r>
    </w:p>
    <w:p>
      <w:pPr/>
      <w:r>
        <w:t>2. Подальший розгляд здійснювати в межах належно заявленого актуального розміру.</w:t>
      </w:r>
    </w:p>
    <w:p>
      <w:pPr/>
      <w:r>
        <w:t>3. Долучити порівняльний розрахунок і первинні матеріали законної частки та отриманих платежів.</w:t>
      </w:r>
    </w:p>
    <w:p>
      <w:pPr>
        <w:pStyle w:val="Heading2"/>
      </w:pPr>
      <w:r>
        <w:t>Додатки</w:t>
      </w:r>
    </w:p>
    <w:p>
      <w:pPr/>
      <w:r>
        <w:t>1. Таблиця первісної й актуальної суми.</w:t>
      </w:r>
    </w:p>
    <w:p>
      <w:pPr/>
      <w:r>
        <w:t>2. Документи руху, розподілу, повернення та законної частки збору.</w:t>
      </w:r>
    </w:p>
    <w:p>
      <w:pPr/>
      <w:r>
        <w:t>3. Підтвердження процесуального моменту подання.</w:t>
      </w:r>
    </w:p>
    <w:p>
      <w:pPr/>
      <w:r>
        <w:t>4. Підтвердження повноважень представника за наявності.</w:t>
      </w:r>
    </w:p>
    <w:p>
      <w:pPr>
        <w:keepNext/>
      </w:pPr>
      <w:r>
        <w:t>5.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