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зміну предмета позову при новому розгляді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нового розгляду цивільної справи після скасування рішення, коли фактичні обставини змінилися після відповідної стадії первісного розгляду. Не є способом одночасно переписати предмет і підстави позову.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Ухвалою Дарницького суду від 14.05.2026 у справі №753/22140/19 (ЄДРСР №136947461) суд на новому розгляді повернувся до підготовчого провадження, прийняв зміну предмета позову й замінив відповідача поточним власником квартири. Позивач доводив, що майно продане під час касаційного перегляду, а зміна власника стала відома пізніше. Суд застосував спеціальні умови статей 49 і 51 ЦПК. Ухвала не встановлює право позивача на квартиру й не є остаточною перемогою в спорі.</w:t>
      </w:r>
    </w:p>
    <w:p>
      <w:pPr>
        <w:pStyle w:val="Heading2"/>
        <w:spacing w:before="80" w:after="80"/>
      </w:pPr>
      <w:r>
        <w:rPr>
          <w:sz w:val="24"/>
        </w:rPr>
        <w:t>Спеціальне правило</w:t>
      </w:r>
    </w:p>
    <w:p>
      <w:pPr>
        <w:spacing w:after="80" w:line="252" w:lineRule="auto"/>
      </w:pPr>
      <w:r>
        <w:rPr>
          <w:sz w:val="22"/>
        </w:rPr>
        <w:t>На новому розгляді зміна предмета чи підстав за загальним правилом обмежена. Потрібно довести саме пізнішу зміну фактичних обставин за частиною 4 статті 49, а не лише нову юридичну позицію.</w:t>
      </w:r>
    </w:p>
    <w:p>
      <w:pPr>
        <w:pStyle w:val="Heading2"/>
        <w:spacing w:before="80" w:after="80"/>
      </w:pPr>
      <w:r>
        <w:rPr>
          <w:sz w:val="24"/>
        </w:rPr>
        <w:t>Строк і надсилання</w:t>
      </w:r>
    </w:p>
    <w:p>
      <w:pPr>
        <w:spacing w:after="80" w:line="252" w:lineRule="auto"/>
      </w:pPr>
      <w:r>
        <w:rPr>
          <w:sz w:val="22"/>
        </w:rPr>
        <w:t>Загальне провадження: до закінчення підготовчого засідання. Спрощене: не пізніше ніж за п’ять днів до першого засідання. Докладіть докази надсилання всім учасникам; без них заяву повернуть. Повернення до підготовчої стадії, як у джерелі, потребує окремих вагомих підстав.</w:t>
      </w:r>
    </w:p>
    <w:p>
      <w:pPr>
        <w:pStyle w:val="Heading2"/>
        <w:spacing w:before="80" w:after="80"/>
      </w:pPr>
      <w:r>
        <w:rPr>
          <w:sz w:val="24"/>
        </w:rPr>
        <w:t>Збір</w:t>
      </w:r>
    </w:p>
    <w:p>
      <w:pPr>
        <w:spacing w:after="80" w:line="252" w:lineRule="auto"/>
      </w:pPr>
      <w:r>
        <w:rPr>
          <w:sz w:val="22"/>
        </w:rPr>
        <w:t>За саму процесуальну заяву окремої ставки немає; нові вимоги або збільшення суми можуть вимагати доплати. Перевірте вид і кількість вимог перед поданням.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судового акта: https://youcontrol.com.ua/en/catalog/court-document/136947461/</w:t>
      </w:r>
    </w:p>
    <w:p>
      <w:pPr>
        <w:spacing w:after="80" w:line="252" w:lineRule="auto"/>
      </w:pPr>
      <w:r>
        <w:rPr>
          <w:sz w:val="20"/>
        </w:rPr>
        <w:t>ЄДРСР: https://reyestr.court.gov.ua/Review/136947461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Офіційні ставки й реквізити суду: https://dr.ki.court.gov.ua/sud2602/gromadyanam/tax/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випадках, передбачених законом: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статус, адреса, індекс]</w:t>
        <w:br/>
        <w:t>Відомі ідентифікаційні дані, контакти й електронні кабінети: [дані / невідомо]</w:t>
        <w:br/>
        <w:t>[Повторити для відповідача та кожної третьої особи]</w:t>
      </w:r>
    </w:p>
    <w:p>
      <w:pPr/>
      <w:r>
        <w:t>Справа №[номер власної справи / до відкриття — номер за наявності]</w:t>
        <w:br/>
        <w:t>Суддя: [ПІБ / ще не визначений]</w:t>
      </w:r>
    </w:p>
    <w:p>
      <w:pPr>
        <w:pStyle w:val="Title"/>
        <w:jc w:val="center"/>
      </w:pPr>
      <w:r>
        <w:t>Заява про зміну предмета позову при новому розгляді</w:t>
      </w:r>
    </w:p>
    <w:p>
      <w:pPr>
        <w:pStyle w:val="Heading2"/>
      </w:pPr>
      <w:r>
        <w:t>Первісний позов і новий розгляд</w:t>
      </w:r>
    </w:p>
    <w:p>
      <w:pPr/>
      <w:r>
        <w:t>Первісно прошу [дослівно навести попередню редакцію вимог]. Підставами є [незмінні фактичні обставини]. Рішення від [дата] скасоване [суд, акт, дата] в частині [межі], справа передана на новий розгляд. Підготовче засідання при первісному розгляді закінчено [дата] / перше засідання у спрощеному порядку почалося [дата].</w:t>
      </w:r>
    </w:p>
    <w:p>
      <w:pPr>
        <w:pStyle w:val="Heading2"/>
      </w:pPr>
      <w:r>
        <w:t>Пізніша зміна обставин</w:t>
      </w:r>
    </w:p>
    <w:p>
      <w:pPr/>
      <w:r>
        <w:t>Після цієї стадії відбулося [наприклад, відчуження спірного майна; дата], що підтверджує [договір, реєстровий документ, інший доказ]. Для ефективного захисту потрібно змінити предмет позову на [нова вимога]. Фактичні підстави попереднього порушення права залишаються [перелік]. Не заявляю одночасної зміни предмета і підстав, яка утворює інший позов.</w:t>
      </w:r>
    </w:p>
    <w:p>
      <w:pPr>
        <w:pStyle w:val="Heading2"/>
      </w:pPr>
      <w:r>
        <w:t>Строк і нова редакція</w:t>
      </w:r>
    </w:p>
    <w:p>
      <w:pPr/>
      <w:r>
        <w:t>Заява подається [до закінчення підготовчого засідання / не пізніше ніж за п’ять днів до першого засідання у спрощеному порядку], дата засідання [дата]. На підставі частин 3–5 статті 49 ЦПК прошу прийняти нову редакцію вимог: [вичерпно сформулювати кожну вимогу, адресата, об’єкт і спосіб захисту]. Ціна позову й необхідна доплата збору [розрахунок / немайнова вимога; пояснення]. Якщо потрібна заміна відповідача, подано окреме клопотання [дата / не потрібна]. Копії цього звернення й додатків направлено іншим учасникам [дата, спосіб, докази] з урахуванням статті 43 ЦПК. Оригінали доданих доказів знаходяться у [особа, місце]; копії засвідчено належним чином.</w:t>
      </w:r>
    </w:p>
    <w:p>
      <w:pPr>
        <w:pStyle w:val="Heading2"/>
      </w:pPr>
      <w:r>
        <w:t>Прошу суд</w:t>
      </w:r>
    </w:p>
    <w:p>
      <w:pPr/>
      <w:r>
        <w:t>1. Прийняти зміну предмета позову за частиною 4 статті 49 ЦПК, зумовлену доведеною зміною обставин після [стадія первісного розгляду, дата].</w:t>
      </w:r>
    </w:p>
    <w:p>
      <w:pPr/>
      <w:r>
        <w:t>2. Надалі розглядати позов у такій редакції: [повний текст остаточних вимог до кожного відповідача, спосіб захисту, точні дані об’єкта].</w:t>
      </w:r>
    </w:p>
    <w:p>
      <w:pPr>
        <w:pStyle w:val="Heading2"/>
      </w:pPr>
      <w:r>
        <w:t>Додатки</w:t>
      </w:r>
    </w:p>
    <w:p>
      <w:pPr/>
      <w:r>
        <w:t>1. Акт про скасування рішення та направлення справи на новий розгляд.</w:t>
      </w:r>
    </w:p>
    <w:p>
      <w:pPr/>
      <w:r>
        <w:t>2. Доказ дати закінчення відповідної стадії первісного розгляду.</w:t>
      </w:r>
    </w:p>
    <w:p>
      <w:pPr/>
      <w:r>
        <w:t>3. Документи про пізнішу зміну фактичних обставин.</w:t>
      </w:r>
    </w:p>
    <w:p>
      <w:pPr/>
      <w:r>
        <w:t>4. Нова редакція вимог, розрахунок ціни і доплата збору за необхідності.</w:t>
      </w:r>
    </w:p>
    <w:p>
      <w:pPr/>
      <w:r>
        <w:t>5. Докази направлення заяви й додатків усім учасникам; повноваження представника.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