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Заперечення щодо пені за історичний період комунальної оренди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Орендарю після відповіді на відзив, коли спірна пеня охоплює старі періоди до скасування ГК. Потребує окремого аналізу дії закону в часі.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№910/10168/25, рішення Господарського суду міста Києва від 09.01.2026, ЄДРСР №133198524. Балансоутримувач вимагав від ФОП оплату комунального приміщення за 2024 рік за тристороннім договором. Суд визнав його договірне право на стягнення і за резолютивною частиною присудив 58 280,16 грн боргу та нарахувань, окремо 2 422,40 грн збору. Відзиву орендар не подав. У мотивуванні є описки щодо дат і згадка про часткове задоволення; підсумок наведено за резолютивною частиною. Рішення застосовує норми до відносин 2024 року; Господарський кодекс утратив чинність 28.08.2025. Подальший перегляд не перевірений.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Орендарю після відповіді на відзив, коли спірна пеня охоплює старі періоди до скасування ГК. Потребує окремого аналізу дії закону в часі.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Подайте у строк заперечень за статтею 167 ГПК. Окремий збір не справляється. Заява про позовну давність має власні підстави та момент подання.</w:t>
      </w:r>
    </w:p>
    <w:p>
      <w:pPr>
        <w:pStyle w:val="Heading2"/>
        <w:spacing w:before="80" w:after="80"/>
      </w:pPr>
      <w:r>
        <w:rPr>
          <w:sz w:val="24"/>
        </w:rPr>
        <w:t>Підсудність та підготовка</w:t>
      </w:r>
    </w:p>
    <w:p>
      <w:pPr>
        <w:spacing w:after="80" w:line="252" w:lineRule="auto"/>
      </w:pPr>
      <w:r>
        <w:rPr>
          <w:sz w:val="22"/>
        </w:rPr>
        <w:t>Перевірте господарську юрисдикцію, місцезнаходження майна, характер вимог і виключну підсудність за статтею 30 ГПК. Для нових періодів використовуйте чинні норми ЦК і спеціального закону; історичні положення ГК не переносіть автоматично. Документи мають підтверджувати саме право балансоутримувача та його частку платежу.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https://youcontrol.com.ua/catalog/court-document/133198524/</w:t>
      </w:r>
    </w:p>
    <w:p>
      <w:pPr>
        <w:spacing w:after="80" w:line="252" w:lineRule="auto"/>
      </w:pPr>
      <w:r>
        <w:rPr>
          <w:sz w:val="20"/>
        </w:rPr>
        <w:t>ЄДРСР: https://reyestr.court.gov.ua/Review/133198524</w:t>
      </w:r>
    </w:p>
    <w:p>
      <w:pPr>
        <w:spacing w:after="80" w:line="252" w:lineRule="auto"/>
      </w:pPr>
      <w:r>
        <w:rPr>
          <w:sz w:val="20"/>
        </w:rPr>
        <w:t>ГПК України: https://zakon.rada.gov.ua/laws/show/1798-12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Оренда державного та комунального майна: https://zakon.rada.gov.ua/laws/show/157-20</w:t>
      </w:r>
    </w:p>
    <w:p>
      <w:pPr>
        <w:spacing w:after="80" w:line="252" w:lineRule="auto"/>
      </w:pPr>
      <w:r>
        <w:rPr>
          <w:sz w:val="20"/>
        </w:rPr>
        <w:t>Закон №4196 IX: https://zakon.rada.gov.ua/laws/show/4196-20</w:t>
      </w:r>
    </w:p>
    <w:p>
      <w:pPr>
        <w:spacing w:after="80" w:line="252" w:lineRule="auto"/>
      </w:pPr>
      <w:r>
        <w:rPr>
          <w:sz w:val="20"/>
        </w:rPr>
        <w:t>Відповідальність за несвоєчасні грошові платежі: https://zakon.rada.gov.ua/laws/show/543/96-%D0%B2%D1%80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Господарського суду міста Києва</w:t>
        <w:br/>
        <w:t>[Актуальна адреса суду]</w:t>
      </w:r>
    </w:p>
    <w:p>
      <w:pPr/>
      <w:r>
        <w:t>Відповідач: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Суддя: [ПІБ / ще не визначений]</w:t>
      </w:r>
    </w:p>
    <w:p>
      <w:pPr>
        <w:pStyle w:val="Title"/>
        <w:jc w:val="center"/>
      </w:pPr>
      <w:r>
        <w:t>Заперечення щодо пені за історичний період комунальної оренди</w:t>
      </w:r>
    </w:p>
    <w:p>
      <w:pPr>
        <w:pStyle w:val="Heading2"/>
      </w:pPr>
      <w:r>
        <w:t>Що уточнено у відповіді</w:t>
      </w:r>
    </w:p>
    <w:p>
      <w:pPr/>
      <w:r>
        <w:t>У відповіді на відзив позивач залишив пеню [сума] грн за зобов’язаннями [місяці]. Заперечую проти конкретних рядків [перелік], оскільки [дата початку, база, ставка, подвійне нарахування]. Договором передбачено [точний пункт], а строк оплати кожного платежу [дата]. Контррозрахунок розділяє зобов’язання за місяцями, а не застосовує одну санкцію до загального залишку за весь рік. Дати фактичних оплат [реквізити] зменшують базу з відповідних днів.</w:t>
      </w:r>
    </w:p>
    <w:p>
      <w:pPr>
        <w:pStyle w:val="Heading2"/>
      </w:pPr>
      <w:r>
        <w:t>Застосовні часові межі</w:t>
      </w:r>
    </w:p>
    <w:p>
      <w:pPr/>
      <w:r>
        <w:t>Спірний період виник [до / після] 28.08.2025. Для зобов’язань, до яких у часі застосовувалася частина шоста статті 232 ГК, перевіряю припинення нарахування через шість місяців від дня належного виконання, якщо інше не було встановлено законом або договором. Конкретна умова про інший строк [є, зміст / немає]. Господарський кодекс утратив чинність 28.08.2025; ця історична норма не заявляється чинним універсальним обмеженням будь-якої нової орендної санкції. Часове застосування до кожної групи платежів обґрунтовую [норми й дати], а не лише датою подання позову.</w:t>
      </w:r>
    </w:p>
    <w:p>
      <w:pPr>
        <w:pStyle w:val="Heading2"/>
      </w:pPr>
      <w:r>
        <w:t>Ставки та окремі види нарахувань</w:t>
      </w:r>
    </w:p>
    <w:p>
      <w:pPr/>
      <w:r>
        <w:t>За застосовності Закону №543/96 ВР перевіряю, що пеня не перевищує подвійної облікової ставки НБУ за відповідні періоди. У таблиці: залишок, дні, чинна ставка, договірна ставка та результат [значення]. Шестимісячний строк нарахування не ототожнюю з позовною давністю. Якщо заявляю давність щодо санкції, подаю окремо її правову й часову аргументацію з урахуванням перехідних норм і перебігу строків. Інфляційні втрати та річні за статтею 625 ЦК перевіряються самостійно; заперечення щодо пені не скасовує їх автоматично та не означає визнання основного боргу.</w:t>
      </w:r>
    </w:p>
    <w:p>
      <w:pPr>
        <w:pStyle w:val="Heading2"/>
      </w:pPr>
      <w:r>
        <w:t>Процесуальні відомості та витрати</w:t>
      </w:r>
    </w:p>
    <w:p>
      <w:pPr/>
      <w:r>
        <w:t xml:space="preserve">Документ подаю у строк [ухвала, дата вручення, кінцева дата]. Нові докази [подано своєчасно / конкретні незалежні причини пізнього подання та підтвердження]. Попередній розрахунок власних судових витрат: [збір, правнича допомога, інші витрати, суми]. Оригінали письмових доказів перебувають у [особа, місце]; відповідність доданих копій оригіналам засвідчую. Копії документа і додатків направлено іншим учасникам [дата, спосіб, доказ] за статтями 42 і 172 ГПК. Адвокат і юридична особа зазначають електронні кабінети за статтею 6 ГПК; для фізичної особи, зокрема ФОП, відомості [наявний / відсутній / невідомо]. </w:t>
      </w:r>
    </w:p>
    <w:p>
      <w:pPr>
        <w:pStyle w:val="Heading2"/>
      </w:pPr>
      <w:r>
        <w:t>Прошу суд</w:t>
      </w:r>
    </w:p>
    <w:p>
      <w:pPr/>
      <w:r>
        <w:t>1. Прийняти заперечення й контррозрахунок пені по кожному платежу.</w:t>
      </w:r>
    </w:p>
    <w:p>
      <w:pPr/>
      <w:r>
        <w:t>2. Відмовити у стягненні надмірної пені [сума] грн з установлених для конкретного періоду причин.</w:t>
      </w:r>
    </w:p>
    <w:p>
      <w:pPr/>
      <w:r>
        <w:t>3. Оцінити основний борг та інші нарахування окремо, у межах доведених вимог.</w:t>
      </w:r>
    </w:p>
    <w:p>
      <w:pPr>
        <w:pStyle w:val="Heading2"/>
      </w:pPr>
      <w:r>
        <w:t>Додатки</w:t>
      </w:r>
    </w:p>
    <w:p>
      <w:pPr/>
      <w:r>
        <w:t>1. Відповідь на відзив і підтвердження вручення.</w:t>
      </w:r>
    </w:p>
    <w:p>
      <w:pPr/>
      <w:r>
        <w:t>2. Договірна умова пені, помісячні строки та платежі.</w:t>
      </w:r>
    </w:p>
    <w:p>
      <w:pPr/>
      <w:r>
        <w:t>3. Контррозрахунок зі ставками НБУ, часовими межами й застосовною редакцією норм.</w:t>
      </w:r>
    </w:p>
    <w:p>
      <w:pPr/>
      <w:r>
        <w:t>4. Підтвердження повноважень представника за наявності.</w:t>
      </w:r>
    </w:p>
    <w:p>
      <w:pPr>
        <w:keepNext/>
      </w:pPr>
      <w:r>
        <w:t>5. Доказ направлення документа з додатками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