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Зустрічний позов про особисту власність на майно, внесене до ТОВ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Коли первісний позов охоплює майно, яке відповідач доводить як особисте, а не спільне.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№756/14371/24, акт від 12.05.2026 (ЄДРСР №136487254). У спорі про поділ майна подружжя й зустрічну вимогу про особисту власність суд витребував додаткові матеріали для комплексної експертизи. Потрібні були технічний стан активів, дати введення в експлуатацію та відомості про ДТП і ремонти транспортного засобу. Ухвала не вирішує поділ майна по суті.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Коли первісний позов охоплює майно, яке відповідач доводить як особисте, а не спільне.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Саме перебування частки на імені одного з подружжя не спростовує спільне джерело. Перевірте предмет вимоги після передання майна товариству.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Зустрічний майновий позов оплачується за загальною ставкою; його подають у строк відзиву.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https://youcontrol.com.ua/catalog/court-document/136487254/</w:t>
      </w:r>
    </w:p>
    <w:p>
      <w:pPr>
        <w:spacing w:after="80" w:line="252" w:lineRule="auto"/>
      </w:pPr>
      <w:r>
        <w:rPr>
          <w:sz w:val="20"/>
        </w:rPr>
        <w:t>ЄДРСР: https://reyestr.court.gov.ua/Review/136487254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Сімейний кодекс: https://data.rada.gov.ua/ogd/zak/perv/text/d95712.htm</w:t>
      </w:r>
    </w:p>
    <w:p>
      <w:pPr>
        <w:spacing w:after="80" w:line="252" w:lineRule="auto"/>
      </w:pPr>
      <w:r>
        <w:rPr>
          <w:sz w:val="20"/>
        </w:rPr>
        <w:t>Пояснення Верховного Суду щодо вартості частки: https://supreme.court.gov.ua/supreme/pres-centr/news/1609367/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Оболонського районного суду міста Києва</w:t>
        <w:br/>
        <w:t>[Актуальна поштова адреса суду]</w:t>
      </w:r>
    </w:p>
    <w:p>
      <w:pPr/>
      <w:r>
        <w:t>Відповідач за первісним позовом / позивач за зустрічним: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Зустрічний позов про особисту власність на майно, внесене до ТОВ</w:t>
      </w:r>
    </w:p>
    <w:p>
      <w:pPr>
        <w:pStyle w:val="Heading2"/>
      </w:pPr>
      <w:r>
        <w:t>Зв’язок позовів</w:t>
      </w:r>
    </w:p>
    <w:p>
      <w:pPr/>
      <w:r>
        <w:t>Первісний позов від [дата] вимагає [поділ / компенсація] щодо [майно, частка]. Зустрічна вимога стосується того самого об’єкта. Її задоволення виключить або зменшить первісну вимогу, оскільки джерело набуття є особистим. Строк відзиву закінчується [дата], зустрічний позов подаю в цей строк за статтями 193–194 ЦПК.</w:t>
      </w:r>
    </w:p>
    <w:p>
      <w:pPr>
        <w:pStyle w:val="Heading2"/>
      </w:pPr>
      <w:r>
        <w:t>Особисте джерело</w:t>
      </w:r>
    </w:p>
    <w:p>
      <w:pPr/>
      <w:r>
        <w:t>Спірне майно / кошти набуті [до шлюбу / у дар / у спадщину / за особисті кошти — залишити належне]. Безперервний зв’язок від джерела до придбання або внеску підтверджують [договір, спадкові документи, рух коштів, платіж]. Змішані кошти [склад, пропорція / відсутні]. Саме реєстрація частки на моє ім’я не є доказом особистого джерела.</w:t>
      </w:r>
    </w:p>
    <w:p>
      <w:pPr>
        <w:pStyle w:val="Heading2"/>
      </w:pPr>
      <w:r>
        <w:t>Обсяг захисту</w:t>
      </w:r>
    </w:p>
    <w:p>
      <w:pPr/>
      <w:r>
        <w:t>Прошу визнати особистим [точний наявний об’єкт права], а не активи, які вже належать ТОВ. Якщо вклад передано товариству, формулюю вимогу щодо належного корпоративного права з урахуванням його правового режиму. Підстава — конкретний пункт статті 57 СК [номер, факти]. Ціна вимоги визначена за вартістю оспорюваного майна [розрахунок].</w:t>
      </w:r>
    </w:p>
    <w:p>
      <w:pPr>
        <w:pStyle w:val="Heading2"/>
      </w:pPr>
      <w:r>
        <w:t>Процесуальні відомості</w:t>
      </w:r>
    </w:p>
    <w:p>
      <w:pPr/>
      <w:r>
        <w:t>Підсудність цього суду підтверджує [обставина, норма ЦПК, доказ]. Ціна позову [сума й розрахунок / вимога немайнова]; судовий збір [сума, квитанція / законна пільга, докази]. Досудові заходи [опис / не проводились]. Забезпечення до позову [відсутнє / дата й ухвала]. Докази, які ще не можу подати [перелік, причини, окреме клопотання / відсутні]. Іншого тотожного позову не подано. Попередні судові витрати [склад, суми].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Прийняти зустрічний позов до спільного розгляду з первісним за статтею 193 ЦПК.</w:t>
      </w:r>
    </w:p>
    <w:p>
      <w:pPr/>
      <w:r>
        <w:t>2. Визнати [точно визначене майно / право, реквізити] особистою приватною власністю [ПІБ] на підставі [пункт статті 57 СК].</w:t>
      </w:r>
    </w:p>
    <w:p>
      <w:pPr/>
      <w:r>
        <w:t>3. Розподілити доведені судові витрати.</w:t>
      </w:r>
    </w:p>
    <w:p>
      <w:pPr>
        <w:pStyle w:val="Heading2"/>
      </w:pPr>
      <w:r>
        <w:t>Додатки</w:t>
      </w:r>
    </w:p>
    <w:p>
      <w:pPr/>
      <w:r>
        <w:t>1. Документи про особисте джерело та зв’язок коштів із набуттям об’єкта.</w:t>
      </w:r>
    </w:p>
    <w:p>
      <w:pPr/>
      <w:r>
        <w:t>2. Первісний позов, ухвала й підтвердження строку відзиву.</w:t>
      </w:r>
    </w:p>
    <w:p>
      <w:pPr/>
      <w:r>
        <w:t>3. Розрахунок ціни, квитанція збору / пільга.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